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8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sz w:val="33"/>
          <w:szCs w:val="33"/>
          <w:bdr w:val="none" w:color="auto" w:sz="0" w:space="0"/>
        </w:rPr>
        <w:t>基础会计案例分享</w:t>
      </w:r>
    </w:p>
    <w:p w14:paraId="6EEA4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/>
        <w:jc w:val="left"/>
        <w:rPr>
          <w:sz w:val="0"/>
          <w:szCs w:val="0"/>
        </w:rPr>
      </w:pP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"javascript:void(0);" </w:instrText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2"/>
          <w:szCs w:val="22"/>
          <w:u w:val="none"/>
          <w:bdr w:val="none" w:color="auto" w:sz="0" w:space="0"/>
        </w:rPr>
        <w:t>徜徉Accounting</w:t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ascii="宋体" w:hAnsi="宋体" w:eastAsia="宋体" w:cs="宋体"/>
          <w:i w:val="0"/>
          <w:iCs w:val="0"/>
          <w:kern w:val="0"/>
          <w:sz w:val="22"/>
          <w:szCs w:val="22"/>
          <w:bdr w:val="none" w:color="auto" w:sz="0" w:space="0"/>
          <w:lang w:val="en-US" w:eastAsia="zh-CN" w:bidi="ar"/>
        </w:rPr>
        <w:t>2024年04月22日 10:04</w:t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ascii="宋体" w:hAnsi="宋体" w:eastAsia="宋体" w:cs="宋体"/>
          <w:i w:val="0"/>
          <w:iCs w:val="0"/>
          <w:kern w:val="0"/>
          <w:sz w:val="22"/>
          <w:szCs w:val="22"/>
          <w:bdr w:val="none" w:color="auto" w:sz="0" w:space="0"/>
          <w:lang w:val="en-US" w:eastAsia="zh-CN" w:bidi="ar"/>
        </w:rPr>
        <w:t>上海</w:t>
      </w:r>
    </w:p>
    <w:p w14:paraId="208406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122F3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1C6707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【案例1】关于会计的对话：在我们开始学习会计的一些基本知识之前，我们先来看一段关于会计含义的对话：甲、乙、丙、丁是四个好伙伴，有一次在一起聚会，一通天南海北之后，聊起了什么是会计这一话题，四人各执一词，谁也说服不了谁：</w:t>
      </w:r>
    </w:p>
    <w:p w14:paraId="3D23A2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甲 ：什么是会计？这还不简单，会计就是指一个人，比如，我们公司的刘会计，是我们公司的会计人员，这里会计不是人是什么？</w:t>
      </w:r>
    </w:p>
    <w:p w14:paraId="4D642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乙：不对，会计不是指人，会计是指一项工作，比如我们常常这样问一个人，你在公司做什么？他说，我在公司当会计，这里会计当然是指会计工作了。</w:t>
      </w:r>
    </w:p>
    <w:p w14:paraId="3085EF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丙：会计不是指一项工作，也不是指一个人，而是指一个部门，一个机构，即会计机构，你们看，每个公司都有一个会计部，或者会计处什么的，这里会计就是指会计部门，显然是一个机构。</w:t>
      </w:r>
    </w:p>
    <w:p w14:paraId="634215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丁：你们都错了，会计既不是一个人，也不是一项工作，更不是指一个机构，而是指一门学科，我弟弟就是在湖南大学学会计的，他当然是去学一门学科或科学。结果，他们谁也说服不了谁。 </w:t>
      </w:r>
    </w:p>
    <w:p w14:paraId="2B93EE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亲爱的朋友，如果让你来谈谈什么是会计的问题，你会怎么说呢？在日常生活中，会计确实有多种不同的含义。甲、乙、丙、丁四个人的看法都说明了会计含义的一部分，但又都不全面。我们说会计主要还是指会计工作和会计学。</w:t>
      </w:r>
    </w:p>
    <w:p w14:paraId="197768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会计是一项经济管理工作，一项为生产经营活动服务的社会实践，这就是说，认为会计是指会计工作。同时，又认为，既然有会计工作的实践，就势必有实践经验的总结和概括，就有会计的理论，就有会计工作赖以进行的指导思想。会计是解释和指导会计实践的知识体系，是一门学科。也就是说，会计是指会计学。可见，会计既指会计学，也指会计工作。也就是说，会计既包括会计理论，也包括会计实践。</w:t>
      </w:r>
    </w:p>
    <w:p w14:paraId="25503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【案例 2】世界各国的会计年度</w:t>
      </w:r>
    </w:p>
    <w:p w14:paraId="3EBF0C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一、采用历年制（1 月--12 月）的有：中国、奥地利、比利时、保加利亚、捷克、斯洛伐克、芬兰、德国、希腊、匈牙利、冰岛、爱尔兰、挪威、波兰、葡萄牙、罗马尼亚、西班牙、瑞士、俄罗斯、白俄罗斯、乌克兰、墨西哥、哥斯达黎加、多米尼加、萨尔瓦多、危地马拉、巴拉圭、洪都拉斯、秘鲁、巴拿马、玻利维亚、巴西、智利、哥伦比亚、厄瓜多尔、塞浦路斯、约旦、朝鲜、马来西亚、阿曼、阿尔及利亚、叙利亚、中非帝国、象牙海岸、利比里亚、利比亚、卢旺达、塞内加尔、索马里、多哥、赞比亚等。</w:t>
      </w:r>
    </w:p>
    <w:p w14:paraId="2F7846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二、采用 4 月至次年 3 月制的有：丹麦、加拿大、英国、纽埃岛、印度、印度尼西亚、伊拉克、日本、科威特、新加坡、尼日利亚等。</w:t>
      </w:r>
    </w:p>
    <w:p w14:paraId="7499AC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三、采用 7 月至次年 6 月制的有：瑞典、澳大利亚、孟加拉国、巴基斯坦、菲律宾、埃及、冈比亚、加纳、肯尼亚、毛里求斯、苏丹、坦桑尼亚等。</w:t>
      </w:r>
    </w:p>
    <w:p w14:paraId="452E32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四、采用 10 月至次年 9 月制的有：美国、海地、缅甸、泰国、斯里兰卡等。</w:t>
      </w:r>
    </w:p>
    <w:p w14:paraId="7FB2C8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color w:val="000000"/>
          <w:sz w:val="24"/>
          <w:szCs w:val="24"/>
          <w:bdr w:val="none" w:color="auto" w:sz="0" w:space="0"/>
        </w:rPr>
        <w:t>五、其他类型的有：阿富汗、伊朗：3 月 21 日至次年 3 月 20 日;尼泊尔：7 月 16 日至次年 7 月 15 日；土耳其：3 月至次年 2 月；埃塞俄比亚：7 月 8 日至次年 7 月 7 日；阿根廷：11 月至次的 10 月；卢森堡：5 月至次年 4 月；沙特阿拉伯：10 月 15 日至次年 10 月 14 日。</w:t>
      </w:r>
    </w:p>
    <w:p w14:paraId="73566C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451B41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852AD"/>
    <w:rsid w:val="0258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2025-02-19T01:40:00Z</dcterms:created>
  <dc:creator>.1874</dc:creator>
  <cp:lastModifiedBy>.1874</cp:lastModifiedBy>
  <dcterms:modified xsi:type="dcterms:W3CDTF">2025-02-19T01:40:49Z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860252874BF34D7181868E42FE2A41FB_11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