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354C9" w14:textId="77777777" w:rsidR="00F94560" w:rsidRDefault="00000000">
      <w:pPr>
        <w:spacing w:beforeLines="50" w:before="156" w:afterLines="50" w:after="156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课程教案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6"/>
        <w:gridCol w:w="2364"/>
        <w:gridCol w:w="1986"/>
        <w:gridCol w:w="2276"/>
      </w:tblGrid>
      <w:tr w:rsidR="00F94560" w14:paraId="7A2FD582" w14:textId="77777777">
        <w:trPr>
          <w:trHeight w:val="680"/>
        </w:trPr>
        <w:tc>
          <w:tcPr>
            <w:tcW w:w="1896" w:type="dxa"/>
            <w:vAlign w:val="center"/>
          </w:tcPr>
          <w:p w14:paraId="07A86795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授课时间</w:t>
            </w:r>
          </w:p>
        </w:tc>
        <w:tc>
          <w:tcPr>
            <w:tcW w:w="2364" w:type="dxa"/>
            <w:vAlign w:val="center"/>
          </w:tcPr>
          <w:p w14:paraId="629A7A52" w14:textId="46EA1F99" w:rsidR="00F94560" w:rsidRDefault="00E00629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90min</w:t>
            </w:r>
          </w:p>
        </w:tc>
        <w:tc>
          <w:tcPr>
            <w:tcW w:w="1986" w:type="dxa"/>
            <w:vAlign w:val="center"/>
          </w:tcPr>
          <w:p w14:paraId="5B5388A9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授课章节</w:t>
            </w:r>
          </w:p>
        </w:tc>
        <w:tc>
          <w:tcPr>
            <w:tcW w:w="2276" w:type="dxa"/>
            <w:vAlign w:val="center"/>
          </w:tcPr>
          <w:p w14:paraId="2EAE9250" w14:textId="5B403931" w:rsidR="00F94560" w:rsidRDefault="00FD3445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第三章</w:t>
            </w:r>
          </w:p>
        </w:tc>
      </w:tr>
      <w:tr w:rsidR="00F94560" w14:paraId="5DEC3908" w14:textId="77777777">
        <w:trPr>
          <w:trHeight w:val="680"/>
        </w:trPr>
        <w:tc>
          <w:tcPr>
            <w:tcW w:w="1896" w:type="dxa"/>
            <w:vAlign w:val="center"/>
          </w:tcPr>
          <w:p w14:paraId="181EE340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授课题目</w:t>
            </w:r>
          </w:p>
        </w:tc>
        <w:tc>
          <w:tcPr>
            <w:tcW w:w="6626" w:type="dxa"/>
            <w:gridSpan w:val="3"/>
            <w:vAlign w:val="center"/>
          </w:tcPr>
          <w:p w14:paraId="7400CE03" w14:textId="5C5AF6B0" w:rsidR="00F94560" w:rsidRDefault="0059509B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掌握城市轨道交通车站基础</w:t>
            </w:r>
          </w:p>
        </w:tc>
      </w:tr>
      <w:tr w:rsidR="00F94560" w14:paraId="42BB19D9" w14:textId="77777777">
        <w:trPr>
          <w:trHeight w:val="680"/>
        </w:trPr>
        <w:tc>
          <w:tcPr>
            <w:tcW w:w="1896" w:type="dxa"/>
            <w:vAlign w:val="center"/>
          </w:tcPr>
          <w:p w14:paraId="4A54D022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授课类型</w:t>
            </w:r>
          </w:p>
        </w:tc>
        <w:tc>
          <w:tcPr>
            <w:tcW w:w="6626" w:type="dxa"/>
            <w:gridSpan w:val="3"/>
            <w:vAlign w:val="center"/>
          </w:tcPr>
          <w:p w14:paraId="32C1753B" w14:textId="77777777" w:rsidR="00F94560" w:rsidRDefault="00000000">
            <w:pPr>
              <w:ind w:firstLineChars="400" w:firstLine="11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理论( 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)      实践(   )</w:t>
            </w:r>
          </w:p>
        </w:tc>
      </w:tr>
      <w:tr w:rsidR="00F94560" w14:paraId="5CEFB44F" w14:textId="77777777">
        <w:trPr>
          <w:trHeight w:val="1028"/>
        </w:trPr>
        <w:tc>
          <w:tcPr>
            <w:tcW w:w="1896" w:type="dxa"/>
            <w:vAlign w:val="center"/>
          </w:tcPr>
          <w:p w14:paraId="1EDB6344" w14:textId="77777777" w:rsidR="00F94560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教学目的</w:t>
            </w:r>
          </w:p>
          <w:p w14:paraId="617BDB7A" w14:textId="77777777" w:rsidR="00F94560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与要求</w:t>
            </w:r>
          </w:p>
        </w:tc>
        <w:tc>
          <w:tcPr>
            <w:tcW w:w="6626" w:type="dxa"/>
            <w:gridSpan w:val="3"/>
            <w:vAlign w:val="center"/>
          </w:tcPr>
          <w:p w14:paraId="6B07640A" w14:textId="77777777" w:rsidR="00F07541" w:rsidRPr="00F07541" w:rsidRDefault="00F07541" w:rsidP="00F07541">
            <w:pPr>
              <w:pStyle w:val="a7"/>
              <w:ind w:firstLineChars="100" w:firstLine="28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知识技能目标：</w:t>
            </w:r>
          </w:p>
          <w:p w14:paraId="1595CA19" w14:textId="77777777" w:rsidR="00F07541" w:rsidRPr="00F07541" w:rsidRDefault="00F07541" w:rsidP="00F07541">
            <w:pPr>
              <w:pStyle w:val="a7"/>
              <w:ind w:firstLineChars="100" w:firstLine="28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（1）掌握城市轨道交通车站的分类及不同车站的特点</w:t>
            </w:r>
          </w:p>
          <w:p w14:paraId="2E76DB4D" w14:textId="77777777" w:rsidR="00F07541" w:rsidRPr="00F07541" w:rsidRDefault="00F07541" w:rsidP="00F07541">
            <w:pPr>
              <w:pStyle w:val="a7"/>
              <w:ind w:firstLineChars="100" w:firstLine="28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（2）熟悉城市轨道交通车站的构成及各组成部分的功能</w:t>
            </w:r>
          </w:p>
          <w:p w14:paraId="20C7F7FC" w14:textId="77777777" w:rsidR="00F07541" w:rsidRPr="00F07541" w:rsidRDefault="00F07541" w:rsidP="00F07541">
            <w:pPr>
              <w:pStyle w:val="a7"/>
              <w:ind w:firstLineChars="100" w:firstLine="28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（3）了解城市轨道交通车站的设计原则</w:t>
            </w:r>
          </w:p>
          <w:p w14:paraId="32813E50" w14:textId="77777777" w:rsidR="00F07541" w:rsidRPr="00F07541" w:rsidRDefault="00F07541" w:rsidP="00F07541">
            <w:pPr>
              <w:pStyle w:val="a7"/>
              <w:ind w:firstLineChars="100" w:firstLine="28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（4）能根据实际情况确定城市轨道交通车站的规模</w:t>
            </w:r>
          </w:p>
          <w:p w14:paraId="23404CA5" w14:textId="77777777" w:rsidR="00F07541" w:rsidRPr="00F07541" w:rsidRDefault="00F07541" w:rsidP="00F07541">
            <w:pPr>
              <w:pStyle w:val="a7"/>
              <w:ind w:firstLineChars="100" w:firstLine="28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素质</w:t>
            </w:r>
            <w:r w:rsidRPr="00F07541"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  <w:t>目标</w:t>
            </w: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：</w:t>
            </w:r>
          </w:p>
          <w:p w14:paraId="74C917A7" w14:textId="77777777" w:rsidR="00F07541" w:rsidRPr="00F07541" w:rsidRDefault="00F07541" w:rsidP="00F07541">
            <w:pPr>
              <w:pStyle w:val="a7"/>
              <w:ind w:firstLineChars="100" w:firstLine="28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（</w:t>
            </w:r>
            <w:r w:rsidRPr="00F07541"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  <w:t>1</w:t>
            </w: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）具备爱党爱国情怀</w:t>
            </w:r>
          </w:p>
          <w:p w14:paraId="7750418D" w14:textId="619D46F8" w:rsidR="00F94560" w:rsidRDefault="00F07541" w:rsidP="00F07541">
            <w:pPr>
              <w:tabs>
                <w:tab w:val="left" w:pos="312"/>
              </w:tabs>
              <w:ind w:firstLineChars="100" w:firstLine="28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F07541">
              <w:rPr>
                <w:rFonts w:asciiTheme="minorEastAsia" w:hAnsiTheme="minorEastAsia" w:cstheme="minorEastAsia" w:hint="eastAsia"/>
                <w:sz w:val="28"/>
                <w:szCs w:val="28"/>
              </w:rPr>
              <w:t>（</w:t>
            </w:r>
            <w:r w:rsidRPr="00F07541">
              <w:rPr>
                <w:rFonts w:asciiTheme="minorEastAsia" w:hAnsiTheme="minorEastAsia" w:cstheme="minorEastAsia"/>
                <w:sz w:val="28"/>
                <w:szCs w:val="28"/>
              </w:rPr>
              <w:t>2</w:t>
            </w:r>
            <w:r w:rsidRPr="00F07541">
              <w:rPr>
                <w:rFonts w:asciiTheme="minorEastAsia" w:hAnsiTheme="minorEastAsia" w:cstheme="minorEastAsia" w:hint="eastAsia"/>
                <w:sz w:val="28"/>
                <w:szCs w:val="28"/>
              </w:rPr>
              <w:t>）具备独立思考、举一反三的能力</w:t>
            </w:r>
          </w:p>
        </w:tc>
      </w:tr>
      <w:tr w:rsidR="00F94560" w14:paraId="4639D081" w14:textId="77777777">
        <w:trPr>
          <w:trHeight w:val="680"/>
        </w:trPr>
        <w:tc>
          <w:tcPr>
            <w:tcW w:w="1896" w:type="dxa"/>
            <w:vAlign w:val="center"/>
          </w:tcPr>
          <w:p w14:paraId="72E51EBA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教学重点</w:t>
            </w:r>
          </w:p>
        </w:tc>
        <w:tc>
          <w:tcPr>
            <w:tcW w:w="6626" w:type="dxa"/>
            <w:gridSpan w:val="3"/>
            <w:vAlign w:val="center"/>
          </w:tcPr>
          <w:p w14:paraId="5AD8B237" w14:textId="4E279E8A" w:rsidR="00F94560" w:rsidRPr="00FD3445" w:rsidRDefault="00F07541" w:rsidP="00F07541">
            <w:pPr>
              <w:pStyle w:val="a7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掌握城市轨道交通车站的分类及不同车站的特点</w:t>
            </w:r>
          </w:p>
        </w:tc>
      </w:tr>
      <w:tr w:rsidR="00F94560" w14:paraId="733D7C71" w14:textId="77777777">
        <w:trPr>
          <w:trHeight w:val="680"/>
        </w:trPr>
        <w:tc>
          <w:tcPr>
            <w:tcW w:w="1896" w:type="dxa"/>
            <w:vAlign w:val="center"/>
          </w:tcPr>
          <w:p w14:paraId="3300CD9D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教学难点</w:t>
            </w:r>
          </w:p>
        </w:tc>
        <w:tc>
          <w:tcPr>
            <w:tcW w:w="6626" w:type="dxa"/>
            <w:gridSpan w:val="3"/>
            <w:vAlign w:val="center"/>
          </w:tcPr>
          <w:p w14:paraId="40DCD754" w14:textId="032A606E" w:rsidR="00F94560" w:rsidRDefault="00F07541" w:rsidP="00F07541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F07541">
              <w:rPr>
                <w:rFonts w:asciiTheme="minorEastAsia" w:hAnsiTheme="minorEastAsia" w:cstheme="minorEastAsia" w:hint="eastAsia"/>
                <w:sz w:val="28"/>
                <w:szCs w:val="28"/>
              </w:rPr>
              <w:t>城市轨道交通车站的构成及各组成部分的功能</w:t>
            </w:r>
          </w:p>
        </w:tc>
      </w:tr>
      <w:tr w:rsidR="00F94560" w14:paraId="3AF193E6" w14:textId="77777777">
        <w:trPr>
          <w:trHeight w:val="680"/>
        </w:trPr>
        <w:tc>
          <w:tcPr>
            <w:tcW w:w="1896" w:type="dxa"/>
            <w:vAlign w:val="center"/>
          </w:tcPr>
          <w:p w14:paraId="18DBED78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教学方法</w:t>
            </w:r>
          </w:p>
        </w:tc>
        <w:tc>
          <w:tcPr>
            <w:tcW w:w="6626" w:type="dxa"/>
            <w:gridSpan w:val="3"/>
            <w:vAlign w:val="center"/>
          </w:tcPr>
          <w:p w14:paraId="4831D628" w14:textId="632F3EFE" w:rsidR="00F94560" w:rsidRDefault="00E00629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E00629">
              <w:rPr>
                <w:rFonts w:asciiTheme="minorEastAsia" w:hAnsiTheme="minorEastAsia" w:cstheme="minorEastAsia" w:hint="eastAsia"/>
                <w:sz w:val="28"/>
                <w:szCs w:val="28"/>
              </w:rPr>
              <w:t>案例分析法、问答法、讨论法、讲授法</w:t>
            </w:r>
          </w:p>
        </w:tc>
      </w:tr>
      <w:tr w:rsidR="00F94560" w14:paraId="31D60CC4" w14:textId="77777777">
        <w:trPr>
          <w:trHeight w:val="680"/>
        </w:trPr>
        <w:tc>
          <w:tcPr>
            <w:tcW w:w="1896" w:type="dxa"/>
            <w:vAlign w:val="center"/>
          </w:tcPr>
          <w:p w14:paraId="60C3B073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教具仪器</w:t>
            </w:r>
          </w:p>
        </w:tc>
        <w:tc>
          <w:tcPr>
            <w:tcW w:w="6626" w:type="dxa"/>
            <w:gridSpan w:val="3"/>
            <w:vAlign w:val="center"/>
          </w:tcPr>
          <w:p w14:paraId="4E551A12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教学PPT、教材</w:t>
            </w:r>
          </w:p>
        </w:tc>
      </w:tr>
      <w:tr w:rsidR="00F94560" w14:paraId="692E48BB" w14:textId="77777777">
        <w:trPr>
          <w:trHeight w:val="1830"/>
        </w:trPr>
        <w:tc>
          <w:tcPr>
            <w:tcW w:w="1896" w:type="dxa"/>
            <w:vAlign w:val="center"/>
          </w:tcPr>
          <w:p w14:paraId="7BB48814" w14:textId="77777777" w:rsidR="00F94560" w:rsidRPr="00FD3445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 w:rsidRPr="00FD3445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lastRenderedPageBreak/>
              <w:t>教学设计</w:t>
            </w:r>
          </w:p>
        </w:tc>
        <w:tc>
          <w:tcPr>
            <w:tcW w:w="6626" w:type="dxa"/>
            <w:gridSpan w:val="3"/>
            <w:vAlign w:val="center"/>
          </w:tcPr>
          <w:p w14:paraId="341B4B14" w14:textId="6A98D6EB" w:rsidR="00FD3445" w:rsidRPr="00F07541" w:rsidRDefault="00FD3445" w:rsidP="00F07541">
            <w:pPr>
              <w:pStyle w:val="a7"/>
              <w:spacing w:before="160" w:after="12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FD3445">
              <w:rPr>
                <w:rFonts w:asciiTheme="minorEastAsia" w:eastAsiaTheme="minorEastAsia" w:hAnsiTheme="minorEastAsia" w:cstheme="minorEastAsia" w:hint="eastAsia"/>
                <w:b/>
                <w:bCs/>
                <w:kern w:val="2"/>
                <w:sz w:val="28"/>
                <w:szCs w:val="28"/>
              </w:rPr>
              <w:t>课前：</w:t>
            </w:r>
            <w:r w:rsidRPr="00FD3445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【教师】</w:t>
            </w:r>
            <w:r w:rsidR="00F07541"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布置课前任务，和学生负责人取得联系，让其提醒同学完成课前任务</w:t>
            </w:r>
            <w:r w:rsid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。</w:t>
            </w:r>
            <w:r w:rsidR="00F07541"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请大家以3～5人为一组，实地观察城市轨道交通车站，制作关于城市轨道交通车站的vlog（车站任选）。同时，完成“任务工单——城市轨道交通车站的分类及构成”（详见教材）</w:t>
            </w:r>
            <w:proofErr w:type="gramStart"/>
            <w:r w:rsidR="00F07541"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里任务</w:t>
            </w:r>
            <w:proofErr w:type="gramEnd"/>
            <w:r w:rsidR="00F07541" w:rsidRPr="00F07541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准备中的各项任务。</w:t>
            </w:r>
          </w:p>
          <w:p w14:paraId="1F47EE83" w14:textId="0F914A06" w:rsidR="00E00629" w:rsidRPr="00FD3445" w:rsidRDefault="00E00629" w:rsidP="00E00629">
            <w:pPr>
              <w:widowControl/>
              <w:spacing w:before="160" w:after="120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 w:rsidRPr="00FD3445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课中：</w:t>
            </w:r>
            <w:r w:rsidRPr="00FD3445">
              <w:rPr>
                <w:rFonts w:asciiTheme="minorEastAsia" w:hAnsiTheme="minorEastAsia" w:cstheme="minorEastAsia" w:hint="eastAsia"/>
                <w:sz w:val="28"/>
                <w:szCs w:val="28"/>
              </w:rPr>
              <w:t>【教师】</w:t>
            </w:r>
            <w:r w:rsidR="00414032">
              <w:rPr>
                <w:rFonts w:asciiTheme="minorEastAsia" w:hAnsiTheme="minorEastAsia" w:cstheme="minorEastAsia" w:hint="eastAsia"/>
                <w:sz w:val="28"/>
                <w:szCs w:val="28"/>
              </w:rPr>
              <w:t>通过讲解城市轨道交通车站的分类、车站的构成及车站的设计、设备等，是学生更好的掌握车站的分类及不同车站的特点。</w:t>
            </w:r>
          </w:p>
          <w:p w14:paraId="76A6699B" w14:textId="15E709F2" w:rsidR="00F94560" w:rsidRPr="00FD3445" w:rsidRDefault="00000000">
            <w:pPr>
              <w:jc w:val="left"/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课后</w:t>
            </w:r>
            <w:r w:rsidRPr="00FD3445"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：</w:t>
            </w:r>
            <w:r w:rsidRPr="00FD3445">
              <w:rPr>
                <w:rFonts w:asciiTheme="minorEastAsia" w:hAnsiTheme="minorEastAsia" w:cstheme="minorEastAsia" w:hint="eastAsia"/>
                <w:sz w:val="28"/>
                <w:szCs w:val="28"/>
              </w:rPr>
              <w:t>通过习题巩固</w:t>
            </w:r>
            <w:r w:rsidR="00E00629" w:rsidRPr="00FD3445">
              <w:rPr>
                <w:rFonts w:asciiTheme="minorEastAsia" w:hAnsiTheme="minorEastAsia" w:cstheme="minorEastAsia" w:hint="eastAsia"/>
                <w:sz w:val="28"/>
                <w:szCs w:val="28"/>
              </w:rPr>
              <w:t>课堂知识</w:t>
            </w:r>
            <w:r w:rsidRPr="00FD3445">
              <w:rPr>
                <w:rFonts w:asciiTheme="minorEastAsia" w:hAnsiTheme="minorEastAsia" w:cstheme="minorEastAsia" w:hint="eastAsia"/>
                <w:sz w:val="28"/>
                <w:szCs w:val="28"/>
              </w:rPr>
              <w:t>。</w:t>
            </w:r>
          </w:p>
        </w:tc>
      </w:tr>
      <w:tr w:rsidR="00F94560" w14:paraId="05E362D8" w14:textId="77777777">
        <w:trPr>
          <w:trHeight w:val="680"/>
        </w:trPr>
        <w:tc>
          <w:tcPr>
            <w:tcW w:w="8522" w:type="dxa"/>
            <w:gridSpan w:val="4"/>
            <w:vAlign w:val="center"/>
          </w:tcPr>
          <w:p w14:paraId="2FA91DA7" w14:textId="77777777" w:rsidR="00F94560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 学 过 程</w:t>
            </w:r>
          </w:p>
        </w:tc>
      </w:tr>
      <w:tr w:rsidR="00F218A2" w14:paraId="32BD21DC" w14:textId="77777777">
        <w:trPr>
          <w:trHeight w:val="680"/>
        </w:trPr>
        <w:tc>
          <w:tcPr>
            <w:tcW w:w="6246" w:type="dxa"/>
            <w:gridSpan w:val="3"/>
            <w:vMerge w:val="restart"/>
            <w:vAlign w:val="center"/>
          </w:tcPr>
          <w:p w14:paraId="3A5378BE" w14:textId="77777777" w:rsidR="0059509B" w:rsidRPr="0059509B" w:rsidRDefault="0059509B" w:rsidP="0059509B">
            <w:pPr>
              <w:pStyle w:val="a7"/>
              <w:numPr>
                <w:ilvl w:val="0"/>
                <w:numId w:val="8"/>
              </w:numPr>
              <w:spacing w:before="200" w:after="12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【教师】讲解车站的分类、构成与设计原则</w:t>
            </w:r>
          </w:p>
          <w:p w14:paraId="2F4BEF96" w14:textId="77777777" w:rsidR="0059509B" w:rsidRPr="0059509B" w:rsidRDefault="0059509B" w:rsidP="0059509B">
            <w:pPr>
              <w:pStyle w:val="a7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  <w:t xml:space="preserve">3.1.1  </w:t>
            </w: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车站的分类</w:t>
            </w:r>
          </w:p>
          <w:p w14:paraId="0F3309D0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【师生互动】教师随机邀请学生回答以下问题：</w:t>
            </w:r>
          </w:p>
          <w:p w14:paraId="340C2C82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你见过哪些有特色的车站？车站的主要作用是什么？</w:t>
            </w:r>
          </w:p>
          <w:p w14:paraId="521436B1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【学生】聆听、思考、回答</w:t>
            </w:r>
          </w:p>
          <w:p w14:paraId="6C82F85E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【教师】总结学生的回答，讲解车站的分类</w:t>
            </w:r>
          </w:p>
          <w:p w14:paraId="777F26B4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车站是城市轨道交通重要的组成部分之一，它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具有供乘客乘降、换乘的功能，某些车站还具有折返、停车检修、临时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待避与存放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车辆的功能。车站按不同的角度有不同的分类方法，下面介绍几种常见的分类方法。</w:t>
            </w:r>
          </w:p>
          <w:p w14:paraId="63FCD1A2" w14:textId="77777777" w:rsidR="0059509B" w:rsidRPr="0059509B" w:rsidRDefault="0059509B" w:rsidP="0059509B">
            <w:pPr>
              <w:pStyle w:val="5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bookmarkStart w:id="0" w:name="_Toc487666198"/>
            <w:bookmarkStart w:id="1" w:name="_Toc488054347"/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1．按运营功能</w:t>
            </w:r>
            <w:bookmarkEnd w:id="0"/>
            <w:bookmarkEnd w:id="1"/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分类</w:t>
            </w:r>
          </w:p>
          <w:p w14:paraId="750312A2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按运营功能的不同，城市轨道交通车站可分为终点站、中间站、换乘站和区间站。</w:t>
            </w:r>
          </w:p>
          <w:p w14:paraId="11EEC871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终点站：指线路两端的车站，一般设有多条股道，可用于乘</w:t>
            </w:r>
          </w:p>
          <w:p w14:paraId="108C46A2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客乘降、列车折返和进行少量的检修作业。</w:t>
            </w:r>
          </w:p>
          <w:p w14:paraId="707E7570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中间站：线路中数量最多的车站，可用于乘客的乘降。</w:t>
            </w:r>
          </w:p>
          <w:p w14:paraId="3E6C398E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换乘站：指在两条或两条以上的城市轨道交通线路交叉点设</w:t>
            </w:r>
          </w:p>
          <w:p w14:paraId="58E8DDC4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置的车站，可用于线路之间的换乘。</w:t>
            </w:r>
          </w:p>
          <w:p w14:paraId="78909898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区间站（或称折返站）：指具有折返设备的车站，可用于乘</w:t>
            </w:r>
          </w:p>
          <w:p w14:paraId="5E3AEABD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客乘降和列车小</w:t>
            </w:r>
            <w:proofErr w:type="gramStart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交路折返</w:t>
            </w:r>
            <w:proofErr w:type="gramEnd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。</w:t>
            </w:r>
          </w:p>
          <w:p w14:paraId="154C47AE" w14:textId="77777777" w:rsidR="0059509B" w:rsidRPr="0059509B" w:rsidRDefault="0059509B" w:rsidP="0059509B">
            <w:pPr>
              <w:pStyle w:val="5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bookmarkStart w:id="2" w:name="_Toc487666199"/>
            <w:bookmarkStart w:id="3" w:name="_Toc488054348"/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2．按空间位置分</w:t>
            </w:r>
            <w:bookmarkEnd w:id="2"/>
            <w:bookmarkEnd w:id="3"/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类</w:t>
            </w:r>
          </w:p>
          <w:p w14:paraId="2A668AB8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按空间位置的不同，城市轨道交通车站可分为地下车站、地面车站和高架车站。</w:t>
            </w:r>
          </w:p>
          <w:p w14:paraId="3AE48AA3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地下车站：设置在地下的车站。按车站埋藏深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度又可分为浅埋车站和深埋车站。</w:t>
            </w:r>
          </w:p>
          <w:p w14:paraId="6CA7683A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地面车站：设置在地面上的车站。</w:t>
            </w:r>
          </w:p>
          <w:p w14:paraId="6D56712E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高架车站：设置于高架桥上的车站。这种车站的站台通常与</w:t>
            </w:r>
          </w:p>
          <w:p w14:paraId="2840D225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线路一样，位于高架桥上，而站厅则位于地面，即站台与线路的下层。</w:t>
            </w:r>
          </w:p>
          <w:p w14:paraId="59CAA696" w14:textId="77777777" w:rsidR="0059509B" w:rsidRPr="0059509B" w:rsidRDefault="0059509B" w:rsidP="0059509B">
            <w:pPr>
              <w:pStyle w:val="5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3</w:t>
            </w:r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．按站台形式分类</w:t>
            </w:r>
          </w:p>
          <w:p w14:paraId="4E65BDD4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按站台形式的不同，城市轨道交通车站可分为岛式车站、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侧式车站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和混合式车站。</w:t>
            </w:r>
          </w:p>
          <w:p w14:paraId="30305917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岛式车站：具有岛式站台的车站。</w:t>
            </w:r>
          </w:p>
          <w:p w14:paraId="49D6907C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proofErr w:type="gramStart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侧式车站</w:t>
            </w:r>
            <w:proofErr w:type="gramEnd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：</w:t>
            </w:r>
            <w:proofErr w:type="gramStart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具有侧式站台</w:t>
            </w:r>
            <w:proofErr w:type="gramEnd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的车站。</w:t>
            </w:r>
          </w:p>
          <w:p w14:paraId="4771C9AD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71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混合式车站：具有混合式站台的车站。</w:t>
            </w:r>
          </w:p>
          <w:p w14:paraId="7352C983" w14:textId="77777777" w:rsidR="0059509B" w:rsidRPr="0059509B" w:rsidRDefault="0059509B" w:rsidP="0059509B">
            <w:pPr>
              <w:pStyle w:val="a7"/>
              <w:shd w:val="clear" w:color="auto" w:fill="FBEAE1"/>
              <w:spacing w:before="200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【师生互动】教师随机邀请学生回答以下问题：</w:t>
            </w:r>
          </w:p>
          <w:p w14:paraId="4A09945C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除了按照以上的原则进行分类，同学们还能想到哪些分类方法？车站分类跟其他交通工具分类有什么不一样的地方？</w:t>
            </w:r>
          </w:p>
          <w:p w14:paraId="6C8D6B4E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【学生】聆听、思考、回答</w:t>
            </w:r>
          </w:p>
          <w:p w14:paraId="085A8008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 xml:space="preserve">3.1.2  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车站的构成</w:t>
            </w:r>
          </w:p>
          <w:p w14:paraId="12EE6D94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城市轨道交通车站一般包括出入口及通道、车站主体、通风道及风亭（地下车站）、冷却塔等。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其中，车站主体又分为车站用房和乘客使用空间。</w:t>
            </w:r>
          </w:p>
          <w:p w14:paraId="5FEE82DB" w14:textId="77777777" w:rsidR="0059509B" w:rsidRPr="0059509B" w:rsidRDefault="0059509B" w:rsidP="0059509B">
            <w:pPr>
              <w:pStyle w:val="5"/>
              <w:ind w:firstLineChars="200" w:firstLine="560"/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1．出入口及通道</w:t>
            </w:r>
          </w:p>
          <w:p w14:paraId="5C1EFF52" w14:textId="77777777" w:rsidR="0059509B" w:rsidRPr="0059509B" w:rsidRDefault="0059509B" w:rsidP="0059509B">
            <w:pPr>
              <w:pStyle w:val="6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8"/>
                <w:szCs w:val="28"/>
              </w:rPr>
              <w:t>1）出入口及通道位置的选择</w:t>
            </w:r>
          </w:p>
          <w:p w14:paraId="2C35DEFB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出入口及通道的位置应能满足城市规划及交通的要求，即位于客流集中的地点，并尽量与城市过街通道、地下商场、公共建筑楼群等相结合或连通。</w:t>
            </w:r>
          </w:p>
          <w:p w14:paraId="29B81622" w14:textId="77777777" w:rsidR="0059509B" w:rsidRPr="0059509B" w:rsidRDefault="0059509B" w:rsidP="0059509B">
            <w:pPr>
              <w:pStyle w:val="6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8"/>
                <w:szCs w:val="28"/>
              </w:rPr>
              <w:t>2）出入口及通道的数量和宽度</w:t>
            </w:r>
          </w:p>
          <w:p w14:paraId="1635CCC1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出入口及通道的数量应视客流量与地面条件而定，但应保证其通过能力大于该车站高峰时段的客流量。一般每个城市轨道交通车站直通地面的出入口及通道不得少于</w:t>
            </w: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2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个。出入口及通道的宽度应根据相关规定确定，一般不低于2</w:t>
            </w: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.4 m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。</w:t>
            </w:r>
          </w:p>
          <w:p w14:paraId="28FCB6A5" w14:textId="77777777" w:rsidR="0059509B" w:rsidRPr="0059509B" w:rsidRDefault="0059509B" w:rsidP="0059509B">
            <w:pPr>
              <w:pStyle w:val="5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2．车站主体</w:t>
            </w:r>
          </w:p>
          <w:p w14:paraId="01F7AA11" w14:textId="77777777" w:rsidR="0059509B" w:rsidRPr="0059509B" w:rsidRDefault="0059509B" w:rsidP="0059509B">
            <w:pPr>
              <w:pStyle w:val="6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/>
                <w:b w:val="0"/>
                <w:bCs w:val="0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/>
                <w:b w:val="0"/>
                <w:bCs w:val="0"/>
                <w:sz w:val="28"/>
                <w:szCs w:val="28"/>
              </w:rPr>
              <w:t>1</w:t>
            </w:r>
            <w:r w:rsidRPr="0059509B"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8"/>
                <w:szCs w:val="28"/>
              </w:rPr>
              <w:t>）车站用房</w:t>
            </w:r>
          </w:p>
          <w:p w14:paraId="154404A7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车站用房包括运营管理用房、设备用房和辅助用房。</w:t>
            </w:r>
          </w:p>
          <w:p w14:paraId="6D73302B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（1）运营管理用房包括综合控制室、客服中心、会议室和公安保卫室等。</w:t>
            </w:r>
          </w:p>
          <w:p w14:paraId="770BC69F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（2）设备用房包括变电所、信号机械室、泵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房、冷冻站、机房、配电室等。</w:t>
            </w:r>
          </w:p>
          <w:p w14:paraId="19CFBC46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（3）辅助用房主要包括卫生间、更衣室、茶水间等，这些均设在站内工作人员使用的区域内。</w:t>
            </w:r>
          </w:p>
          <w:p w14:paraId="51767C4E" w14:textId="77777777" w:rsidR="0059509B" w:rsidRPr="0059509B" w:rsidRDefault="0059509B" w:rsidP="0059509B">
            <w:pPr>
              <w:pStyle w:val="6"/>
              <w:spacing w:line="271" w:lineRule="auto"/>
              <w:ind w:firstLineChars="200" w:firstLine="560"/>
              <w:rPr>
                <w:rFonts w:asciiTheme="minorEastAsia" w:eastAsiaTheme="minorEastAsia" w:hAnsiTheme="minorEastAsia" w:cstheme="minorEastAsia"/>
                <w:b w:val="0"/>
                <w:bCs w:val="0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/>
                <w:b w:val="0"/>
                <w:bCs w:val="0"/>
                <w:sz w:val="28"/>
                <w:szCs w:val="28"/>
              </w:rPr>
              <w:t>2</w:t>
            </w:r>
            <w:r w:rsidRPr="0059509B">
              <w:rPr>
                <w:rFonts w:asciiTheme="minorEastAsia" w:eastAsiaTheme="minorEastAsia" w:hAnsiTheme="minorEastAsia" w:cstheme="minorEastAsia" w:hint="eastAsia"/>
                <w:b w:val="0"/>
                <w:bCs w:val="0"/>
                <w:sz w:val="28"/>
                <w:szCs w:val="28"/>
              </w:rPr>
              <w:t>）乘客使用空间</w:t>
            </w:r>
          </w:p>
          <w:p w14:paraId="498BA2FD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乘客使用空间主要是指站厅和站台。</w:t>
            </w:r>
          </w:p>
          <w:p w14:paraId="0CF897E9" w14:textId="77777777" w:rsidR="0059509B" w:rsidRPr="0059509B" w:rsidRDefault="0059509B" w:rsidP="0059509B">
            <w:pPr>
              <w:spacing w:line="271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（1）站厅。</w:t>
            </w:r>
          </w:p>
          <w:p w14:paraId="37E86A83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站厅是出入口及通道与站台间的过渡空间，其主要功能是集散客流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兼提供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客运服务。站厅应根据客流路线合理安排售检票机、导向标志等的位置，以方便乘客快速通过，避免客流相互干扰造成堵塞。</w:t>
            </w:r>
          </w:p>
          <w:p w14:paraId="6A4AE526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站厅根据功能需要通常划分为非付费区和付费区。非付费区与付费区之间设分隔设备。非付费区主要是指检票机以外的乘客集散区，乘客可在此进行购票、信息查询、安全检查等。必要时，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此处也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可增设金融、邮电、服务等机构。付费区就是乘客需要经购票、检票才可进入的区域，其中设有通往站台层的楼梯、自动扶梯、垂直电梯，以及换乘通道等。</w:t>
            </w:r>
          </w:p>
          <w:p w14:paraId="5645E089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【小贴士】站厅的规模大小、建筑特征要依照城市规划与交通的要求，与地面建筑相协调，并达</w:t>
            </w: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lastRenderedPageBreak/>
              <w:t>到简洁、明快、开朗、流畅、富于时代感等要求。站厅面积应根据高峰小时最大客流量及集散时间计算确定。</w:t>
            </w:r>
          </w:p>
          <w:p w14:paraId="51C3B9AA" w14:textId="77777777" w:rsidR="0059509B" w:rsidRPr="0059509B" w:rsidRDefault="0059509B" w:rsidP="0059509B">
            <w:pPr>
              <w:spacing w:beforeLines="50" w:before="156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（2）站台。</w:t>
            </w:r>
          </w:p>
          <w:p w14:paraId="5CB69D0D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站台的主要作用是供乘客上下车、集散客流，以及供乘客短暂地停留候车。</w:t>
            </w:r>
          </w:p>
          <w:p w14:paraId="64B3E3F2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【多媒体】组织</w:t>
            </w:r>
            <w:proofErr w:type="gramStart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学生扫码观看</w:t>
            </w:r>
            <w:proofErr w:type="gramEnd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“地铁站台的分类”视频（详见教材），让学生对站台分类有一个初步认知</w:t>
            </w:r>
          </w:p>
          <w:p w14:paraId="643CAE27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站台一般分为岛式站台、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侧式站台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、混合式站台三种。</w:t>
            </w:r>
          </w:p>
          <w:p w14:paraId="06F1F5F3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【师生互动】教师展示“站台的分类”的图片（详见教材），并随机邀请学生回答以下问题：</w:t>
            </w:r>
          </w:p>
          <w:p w14:paraId="0B750E59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这三种站台分别具有什么特点？各自有哪些优缺点？</w:t>
            </w:r>
          </w:p>
          <w:p w14:paraId="24B4201C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【学生】聆听、观看、思考、回答</w:t>
            </w:r>
          </w:p>
          <w:p w14:paraId="2D40995B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【教师】总结学生的回答，讲解三种类型的折返线</w:t>
            </w:r>
          </w:p>
          <w:p w14:paraId="224800F7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岛式站台：位于上下行线路之间的站台，可供上下行线路同时使用。</w:t>
            </w:r>
          </w:p>
          <w:p w14:paraId="3F59D374" w14:textId="77777777" w:rsidR="0059509B" w:rsidRPr="0059509B" w:rsidRDefault="0059509B" w:rsidP="0059509B">
            <w:pPr>
              <w:spacing w:line="262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岛式站台的优点：站台利用率高，客流分散；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管理集中，方便乘客中途折返，空间完整。岛式站台的缺点：在上下行方向列车同时到达时客流容易交错混乱，甚至导致乘客乘错方向；站台延长工程困难，建筑费用大。</w:t>
            </w:r>
          </w:p>
          <w:p w14:paraId="7411ED2B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64" w:lineRule="auto"/>
              <w:ind w:left="845" w:right="100" w:hanging="42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proofErr w:type="gramStart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侧式站台</w:t>
            </w:r>
            <w:proofErr w:type="gramEnd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：位于上下行线路两侧的站台。</w:t>
            </w:r>
          </w:p>
          <w:p w14:paraId="6EC47744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侧式站台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的优点：上下行方向的客流不交叉，不会导致乘客乘错车；站台延长工程较容易，建筑费用少。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侧式站台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的缺点：站台利用率低，对乘客不能起到调节作用；管理分散，不方便乘客中途折返。</w:t>
            </w:r>
          </w:p>
          <w:p w14:paraId="0220543B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混合式站台：指岛式站台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与侧式站台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设在同一车站中的站台，主要用于两侧站台换乘或列车折返。这种形式的站台可设为一岛一侧式或一岛两侧式。</w:t>
            </w:r>
          </w:p>
          <w:p w14:paraId="2D4C1DE5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【小贴士】站台形式的选择应结合线网规划、车站布局、投资比选等综合因素考虑，由于混合式站台造价高、管理复杂，一般不宜采用。</w:t>
            </w:r>
          </w:p>
          <w:p w14:paraId="5C23B874" w14:textId="77777777" w:rsidR="0059509B" w:rsidRPr="0059509B" w:rsidRDefault="0059509B" w:rsidP="0059509B">
            <w:pPr>
              <w:pStyle w:val="5"/>
              <w:spacing w:beforeLines="50" w:before="156"/>
              <w:ind w:firstLineChars="200" w:firstLine="560"/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3</w:t>
            </w:r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．风亭及通风道</w:t>
            </w:r>
          </w:p>
          <w:p w14:paraId="616817F3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风亭及</w:t>
            </w: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通风道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是为满足城市轨道交通地下车站的通风、换气、排烟等需求而设置的建筑设施，地面及高架车站不需要此建筑设施。风亭的设计应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与周边建筑相协调，以提升城市品质。</w:t>
            </w:r>
          </w:p>
          <w:p w14:paraId="716BAF00" w14:textId="77777777" w:rsidR="0059509B" w:rsidRPr="0059509B" w:rsidRDefault="0059509B" w:rsidP="0059509B">
            <w:pPr>
              <w:pStyle w:val="5"/>
              <w:ind w:firstLineChars="200" w:firstLine="560"/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4</w:t>
            </w:r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．冷却塔</w:t>
            </w:r>
          </w:p>
          <w:p w14:paraId="4B257827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冷却塔的主要作用是为城市轨道交通车站环境控制系统散热，其工作原理是利用冷却水循环吸收车站内的热量，并将热量排到空气中。冷却塔的设计应符合城市规划、景观及环保要求。</w:t>
            </w:r>
          </w:p>
          <w:p w14:paraId="777F5265" w14:textId="77777777" w:rsidR="0059509B" w:rsidRPr="0059509B" w:rsidRDefault="0059509B" w:rsidP="0059509B">
            <w:pPr>
              <w:pStyle w:val="4"/>
              <w:spacing w:before="48" w:after="48"/>
              <w:ind w:left="420"/>
              <w:rPr>
                <w:rFonts w:asciiTheme="minorEastAsia" w:eastAsiaTheme="minorEastAsia" w:hAnsiTheme="minorEastAsia" w:cstheme="minorEastAsia"/>
                <w:i w:val="0"/>
                <w:iCs w:val="0"/>
                <w:smallCaps w:val="0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/>
                <w:i w:val="0"/>
                <w:iCs w:val="0"/>
                <w:smallCaps w:val="0"/>
                <w:spacing w:val="0"/>
                <w:kern w:val="2"/>
                <w:sz w:val="28"/>
                <w:szCs w:val="28"/>
              </w:rPr>
              <w:t xml:space="preserve">3.1.3  </w:t>
            </w:r>
            <w:r w:rsidRPr="0059509B">
              <w:rPr>
                <w:rFonts w:asciiTheme="minorEastAsia" w:eastAsiaTheme="minorEastAsia" w:hAnsiTheme="minorEastAsia" w:cstheme="minorEastAsia" w:hint="eastAsia"/>
                <w:i w:val="0"/>
                <w:iCs w:val="0"/>
                <w:smallCaps w:val="0"/>
                <w:spacing w:val="0"/>
                <w:kern w:val="2"/>
                <w:sz w:val="28"/>
                <w:szCs w:val="28"/>
              </w:rPr>
              <w:t>车站的设计</w:t>
            </w:r>
          </w:p>
          <w:p w14:paraId="6A88F1E9" w14:textId="77777777" w:rsidR="0059509B" w:rsidRPr="0059509B" w:rsidRDefault="0059509B" w:rsidP="0059509B">
            <w:pPr>
              <w:pStyle w:val="5"/>
              <w:ind w:firstLineChars="200" w:firstLine="560"/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1．车站的设计原则</w:t>
            </w:r>
          </w:p>
          <w:p w14:paraId="22B5765A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【师生互动】教师随机邀请学生回答以下问题：</w:t>
            </w:r>
          </w:p>
          <w:p w14:paraId="268A1418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设计车站时应考虑到哪些因素？</w:t>
            </w:r>
          </w:p>
          <w:p w14:paraId="1A319571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【学生】聆听、思考、回答</w:t>
            </w:r>
          </w:p>
          <w:p w14:paraId="7B3ED6C8" w14:textId="77777777" w:rsidR="0059509B" w:rsidRPr="0059509B" w:rsidRDefault="0059509B" w:rsidP="0059509B">
            <w:pPr>
              <w:pStyle w:val="a7"/>
              <w:shd w:val="clear" w:color="auto" w:fill="FBEAE1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【教师】总结学生的回答，讲解车站的设计原则</w:t>
            </w:r>
          </w:p>
          <w:p w14:paraId="34C2A27B" w14:textId="77777777" w:rsidR="0059509B" w:rsidRPr="0059509B" w:rsidRDefault="0059509B" w:rsidP="0059509B">
            <w:pPr>
              <w:spacing w:line="259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（1）设置位置合适、设备设施完善、服务水平高，能最大限度吸引客流。</w:t>
            </w:r>
          </w:p>
          <w:p w14:paraId="29E00AD9" w14:textId="77777777" w:rsidR="0059509B" w:rsidRPr="0059509B" w:rsidRDefault="0059509B" w:rsidP="0059509B">
            <w:pPr>
              <w:spacing w:line="259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（2）满足与其他城市轨道交通线路、地面公交等的换乘衔接。</w:t>
            </w:r>
          </w:p>
          <w:p w14:paraId="130CE939" w14:textId="77777777" w:rsidR="0059509B" w:rsidRPr="0059509B" w:rsidRDefault="0059509B" w:rsidP="0059509B">
            <w:pPr>
              <w:spacing w:line="259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</w:t>
            </w: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3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）满足远期客运量需求，并应保证乘降安全、疏导迅速、布置紧凑、便于管理。</w:t>
            </w:r>
          </w:p>
          <w:p w14:paraId="715BE0A2" w14:textId="77777777" w:rsidR="0059509B" w:rsidRPr="0059509B" w:rsidRDefault="0059509B" w:rsidP="0059509B">
            <w:pPr>
              <w:spacing w:line="259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</w:t>
            </w: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4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）规模及布局设计满足线网远期规划的要求。</w:t>
            </w:r>
          </w:p>
          <w:p w14:paraId="6CC59824" w14:textId="77777777" w:rsidR="0059509B" w:rsidRPr="0059509B" w:rsidRDefault="0059509B" w:rsidP="0059509B">
            <w:pPr>
              <w:spacing w:line="259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lastRenderedPageBreak/>
              <w:t>（5）尽可能与物业开发相结合，提高土地利用率。</w:t>
            </w:r>
          </w:p>
          <w:p w14:paraId="736A8F7E" w14:textId="77777777" w:rsidR="0059509B" w:rsidRPr="0059509B" w:rsidRDefault="0059509B" w:rsidP="0059509B">
            <w:pPr>
              <w:spacing w:line="259" w:lineRule="auto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（6）体现现代交通建筑的特点，简洁、大方、易于识别，并与周围城市景观相协调。</w:t>
            </w:r>
          </w:p>
          <w:p w14:paraId="5A0FBCB3" w14:textId="77777777" w:rsidR="0059509B" w:rsidRPr="0059509B" w:rsidRDefault="0059509B" w:rsidP="0059509B">
            <w:pPr>
              <w:spacing w:line="259" w:lineRule="auto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（</w:t>
            </w: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7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）占地面积少，尽可能降低投资费用，并满足施工条件限制。</w:t>
            </w:r>
          </w:p>
          <w:p w14:paraId="28C6F678" w14:textId="77777777" w:rsidR="0059509B" w:rsidRPr="0059509B" w:rsidRDefault="0059509B" w:rsidP="0059509B">
            <w:pPr>
              <w:pStyle w:val="5"/>
              <w:spacing w:line="259" w:lineRule="auto"/>
              <w:ind w:firstLineChars="200" w:firstLine="560"/>
              <w:rPr>
                <w:rFonts w:asciiTheme="minorEastAsia" w:eastAsiaTheme="minorEastAsia" w:hAnsiTheme="minorEastAsia" w:cstheme="minorEastAsia"/>
                <w:smallCaps w:val="0"/>
                <w:color w:val="auto"/>
                <w:spacing w:val="0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smallCaps w:val="0"/>
                <w:color w:val="auto"/>
                <w:spacing w:val="0"/>
                <w:kern w:val="2"/>
                <w:sz w:val="28"/>
                <w:szCs w:val="28"/>
              </w:rPr>
              <w:t>2．车站规模的确定</w:t>
            </w:r>
          </w:p>
          <w:p w14:paraId="73EA3275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城市轨道交通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车站的规模应按该车站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超高峰设计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客流量确定，并综合考虑车站所处的位置、车站用房的面积、该地区远期发展规划等因素。城市轨道交通车站规模的大小会直接影响工程建设费用，以及后续的运营需求。</w:t>
            </w:r>
          </w:p>
          <w:p w14:paraId="7A9E9CAD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【知识拓展】教师讲解</w:t>
            </w:r>
            <w:proofErr w:type="gramStart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超高峰设计</w:t>
            </w:r>
            <w:proofErr w:type="gramEnd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客流量的相关内容</w:t>
            </w:r>
          </w:p>
          <w:p w14:paraId="31ED8186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proofErr w:type="gramStart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超高峰设计</w:t>
            </w:r>
            <w:proofErr w:type="gramEnd"/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客流量一般为城市轨道交通车站预测远期高峰小时客流量乘以系数1.1～1.4。高峰小时客流量一般是指早、晚高峰小时客流量。</w:t>
            </w:r>
          </w:p>
          <w:p w14:paraId="7F8EC213" w14:textId="77777777" w:rsidR="0059509B" w:rsidRPr="0059509B" w:rsidRDefault="0059509B" w:rsidP="0059509B">
            <w:pPr>
              <w:spacing w:beforeLines="50" w:before="156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城市轨道交通</w:t>
            </w: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车站的规模一般分为三个等级，分别为小型站、中型站和大型站</w:t>
            </w:r>
            <w:r w:rsidRPr="0059509B">
              <w:rPr>
                <w:rFonts w:asciiTheme="minorEastAsia" w:hAnsiTheme="minorEastAsia" w:cstheme="minorEastAsia"/>
                <w:sz w:val="28"/>
                <w:szCs w:val="28"/>
              </w:rPr>
              <w:t>。</w:t>
            </w:r>
          </w:p>
          <w:p w14:paraId="22B84F49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64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小型站：客流量小，地处郊区的车站。</w:t>
            </w:r>
          </w:p>
          <w:p w14:paraId="13C66B14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64" w:lineRule="auto"/>
              <w:ind w:left="500"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中型站：客流量较大，地处城市较繁华的商</w:t>
            </w: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lastRenderedPageBreak/>
              <w:t>业区、中型交通</w:t>
            </w:r>
          </w:p>
          <w:p w14:paraId="3E06A3A6" w14:textId="77777777" w:rsidR="0059509B" w:rsidRPr="0059509B" w:rsidRDefault="0059509B" w:rsidP="0059509B">
            <w:pPr>
              <w:pStyle w:val="a"/>
              <w:widowControl w:val="0"/>
              <w:numPr>
                <w:ilvl w:val="0"/>
                <w:numId w:val="0"/>
              </w:numPr>
              <w:tabs>
                <w:tab w:val="clear" w:pos="680"/>
                <w:tab w:val="left" w:pos="854"/>
              </w:tabs>
              <w:spacing w:after="0" w:line="264" w:lineRule="auto"/>
              <w:ind w:right="10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枢纽中心、大中型文体中心、大型公园及游乐场、较大的居住区及工业区的车站。</w:t>
            </w:r>
          </w:p>
          <w:p w14:paraId="1FC0F8CA" w14:textId="77777777" w:rsidR="0059509B" w:rsidRPr="0059509B" w:rsidRDefault="0059509B" w:rsidP="0059509B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大型站：客流量大，地处城市的大型商贸中心、大型交通枢纽中心、大型集会广场、大型工业区及位置重要的政治中心地区的车站。</w:t>
            </w:r>
          </w:p>
          <w:p w14:paraId="49151CEC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【师生互动】教师展示几个不同客流量、不同城市配套的区域，让学生判断这些区域分别适合设计什么规模的车站</w:t>
            </w:r>
          </w:p>
          <w:p w14:paraId="4A0364C6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【学生】聆听、观看、思考、判断</w:t>
            </w:r>
          </w:p>
          <w:p w14:paraId="7F3DCE00" w14:textId="77777777" w:rsidR="0059509B" w:rsidRPr="0059509B" w:rsidRDefault="0059509B" w:rsidP="0059509B">
            <w:pPr>
              <w:pStyle w:val="a7"/>
              <w:shd w:val="clear" w:color="auto" w:fill="FBEAE1"/>
              <w:spacing w:before="200" w:after="120"/>
              <w:ind w:firstLineChars="200" w:firstLine="560"/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【教师】总结学生的回答，给出正确答案</w:t>
            </w:r>
          </w:p>
          <w:p w14:paraId="59EC6BE3" w14:textId="77777777" w:rsidR="0059509B" w:rsidRPr="0059509B" w:rsidRDefault="0059509B" w:rsidP="0059509B">
            <w:pPr>
              <w:pStyle w:val="a7"/>
              <w:numPr>
                <w:ilvl w:val="0"/>
                <w:numId w:val="7"/>
              </w:numPr>
              <w:spacing w:before="200" w:after="12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【教师】简要总结本节课的要点</w:t>
            </w:r>
          </w:p>
          <w:p w14:paraId="5DF3CC96" w14:textId="77777777" w:rsidR="0059509B" w:rsidRPr="0059509B" w:rsidRDefault="0059509B" w:rsidP="0059509B">
            <w:pPr>
              <w:pStyle w:val="a7"/>
              <w:ind w:firstLineChars="200" w:firstLine="560"/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</w:pP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本节课学习了城市轨道交通车站的分类、构成以及设计原则，希望大家在课下多加复习，熟练</w:t>
            </w:r>
            <w:r w:rsidRPr="0059509B"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  <w:t>掌握</w:t>
            </w: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所学知识</w:t>
            </w:r>
            <w:r w:rsidRPr="0059509B"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  <w:t>，并</w:t>
            </w: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能灵活</w:t>
            </w:r>
            <w:r w:rsidRPr="0059509B">
              <w:rPr>
                <w:rFonts w:asciiTheme="minorEastAsia" w:eastAsiaTheme="minorEastAsia" w:hAnsiTheme="minorEastAsia" w:cstheme="minorEastAsia"/>
                <w:kern w:val="2"/>
                <w:sz w:val="28"/>
                <w:szCs w:val="28"/>
              </w:rPr>
              <w:t>运用到实践中</w:t>
            </w:r>
            <w:r w:rsidRPr="0059509B">
              <w:rPr>
                <w:rFonts w:asciiTheme="minorEastAsia" w:eastAsiaTheme="minorEastAsia" w:hAnsiTheme="minorEastAsia" w:cstheme="minorEastAsia" w:hint="eastAsia"/>
                <w:kern w:val="2"/>
                <w:sz w:val="28"/>
                <w:szCs w:val="28"/>
              </w:rPr>
              <w:t>。</w:t>
            </w:r>
          </w:p>
          <w:p w14:paraId="695F6630" w14:textId="0E2ECB60" w:rsidR="00FD3445" w:rsidRPr="0059509B" w:rsidRDefault="00FD3445" w:rsidP="00FD3445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 w14:paraId="0BE030CF" w14:textId="77777777" w:rsidR="00F218A2" w:rsidRDefault="00F218A2" w:rsidP="00F218A2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教学备注</w:t>
            </w:r>
          </w:p>
        </w:tc>
      </w:tr>
      <w:tr w:rsidR="00F218A2" w14:paraId="121CAC88" w14:textId="77777777">
        <w:trPr>
          <w:trHeight w:val="2340"/>
        </w:trPr>
        <w:tc>
          <w:tcPr>
            <w:tcW w:w="6246" w:type="dxa"/>
            <w:gridSpan w:val="3"/>
            <w:vMerge/>
            <w:vAlign w:val="center"/>
          </w:tcPr>
          <w:p w14:paraId="1CC8B24A" w14:textId="77777777" w:rsidR="00F218A2" w:rsidRDefault="00F218A2" w:rsidP="00F218A2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 w14:paraId="5A6C91A7" w14:textId="5B17D28F" w:rsidR="00F218A2" w:rsidRPr="00E00629" w:rsidRDefault="0059509B" w:rsidP="00F218A2">
            <w:pPr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通过教师讲解、</w:t>
            </w:r>
            <w:proofErr w:type="gramStart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观看微课和</w:t>
            </w:r>
            <w:proofErr w:type="gramEnd"/>
            <w:r w:rsidRPr="0059509B">
              <w:rPr>
                <w:rFonts w:asciiTheme="minorEastAsia" w:hAnsiTheme="minorEastAsia" w:cstheme="minorEastAsia" w:hint="eastAsia"/>
                <w:sz w:val="28"/>
                <w:szCs w:val="28"/>
              </w:rPr>
              <w:t>师生互动，让学生了解车站的分类、构成、设计原则等相关知识</w:t>
            </w:r>
          </w:p>
        </w:tc>
      </w:tr>
    </w:tbl>
    <w:p w14:paraId="24EEC2C3" w14:textId="77777777" w:rsidR="00F94560" w:rsidRDefault="00F94560"/>
    <w:sectPr w:rsidR="00F9456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6EF03" w14:textId="77777777" w:rsidR="007F1297" w:rsidRDefault="007F1297">
      <w:r>
        <w:separator/>
      </w:r>
    </w:p>
  </w:endnote>
  <w:endnote w:type="continuationSeparator" w:id="0">
    <w:p w14:paraId="55E36E82" w14:textId="77777777" w:rsidR="007F1297" w:rsidRDefault="007F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中等线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23A03" w14:textId="77777777" w:rsidR="00F9456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9592F7" wp14:editId="3C33E03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A1D96" w14:textId="77777777" w:rsidR="00F9456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92F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3A1D96" w14:textId="77777777" w:rsidR="00F9456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D2DEA63" wp14:editId="55859F38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3BD19" w14:textId="77777777" w:rsidR="007F1297" w:rsidRDefault="007F1297">
      <w:r>
        <w:separator/>
      </w:r>
    </w:p>
  </w:footnote>
  <w:footnote w:type="continuationSeparator" w:id="0">
    <w:p w14:paraId="3A761D55" w14:textId="77777777" w:rsidR="007F1297" w:rsidRDefault="007F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44003" w14:textId="77777777" w:rsidR="00F94560" w:rsidRDefault="00000000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99433" wp14:editId="4A9725E5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37EA"/>
    <w:multiLevelType w:val="hybridMultilevel"/>
    <w:tmpl w:val="57EEA488"/>
    <w:lvl w:ilvl="0" w:tplc="707A6D16">
      <w:start w:val="1"/>
      <w:numFmt w:val="bullet"/>
      <w:lvlText w:val=""/>
      <w:lvlJc w:val="left"/>
      <w:pPr>
        <w:ind w:left="600" w:hanging="420"/>
      </w:pPr>
      <w:rPr>
        <w:rFonts w:ascii="Wingdings" w:hAnsi="Wingdings" w:hint="default"/>
        <w:color w:val="5D8979"/>
      </w:rPr>
    </w:lvl>
    <w:lvl w:ilvl="1" w:tplc="04090003" w:tentative="1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6C0E072"/>
    <w:multiLevelType w:val="singleLevel"/>
    <w:tmpl w:val="16C0E0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E456568"/>
    <w:multiLevelType w:val="singleLevel"/>
    <w:tmpl w:val="B1DE2B18"/>
    <w:lvl w:ilvl="0">
      <w:start w:val="1"/>
      <w:numFmt w:val="bullet"/>
      <w:pStyle w:val="a"/>
      <w:lvlText w:val=""/>
      <w:lvlJc w:val="left"/>
      <w:pPr>
        <w:ind w:left="845" w:hanging="420"/>
      </w:pPr>
      <w:rPr>
        <w:rFonts w:ascii="Wingdings" w:hAnsi="Wingdings" w:hint="default"/>
        <w:color w:val="A58B60"/>
        <w:sz w:val="21"/>
      </w:rPr>
    </w:lvl>
  </w:abstractNum>
  <w:abstractNum w:abstractNumId="3" w15:restartNumberingAfterBreak="0">
    <w:nsid w:val="226373EA"/>
    <w:multiLevelType w:val="hybridMultilevel"/>
    <w:tmpl w:val="61627988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31C1092C"/>
    <w:multiLevelType w:val="hybridMultilevel"/>
    <w:tmpl w:val="1B9EF55E"/>
    <w:lvl w:ilvl="0" w:tplc="04090003">
      <w:start w:val="1"/>
      <w:numFmt w:val="bullet"/>
      <w:lvlText w:val=""/>
      <w:lvlJc w:val="left"/>
      <w:pPr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E89EFC4"/>
    <w:multiLevelType w:val="singleLevel"/>
    <w:tmpl w:val="3E89EF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6394DEE"/>
    <w:multiLevelType w:val="hybridMultilevel"/>
    <w:tmpl w:val="843A2676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48080CD5"/>
    <w:multiLevelType w:val="hybridMultilevel"/>
    <w:tmpl w:val="E660781A"/>
    <w:lvl w:ilvl="0" w:tplc="25E0510E">
      <w:start w:val="2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40"/>
      </w:pPr>
    </w:lvl>
    <w:lvl w:ilvl="2" w:tplc="0409001B" w:tentative="1">
      <w:start w:val="1"/>
      <w:numFmt w:val="lowerRoman"/>
      <w:lvlText w:val="%3."/>
      <w:lvlJc w:val="righ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9" w:tentative="1">
      <w:start w:val="1"/>
      <w:numFmt w:val="lowerLetter"/>
      <w:lvlText w:val="%5)"/>
      <w:lvlJc w:val="left"/>
      <w:pPr>
        <w:ind w:left="2480" w:hanging="440"/>
      </w:pPr>
    </w:lvl>
    <w:lvl w:ilvl="5" w:tplc="0409001B" w:tentative="1">
      <w:start w:val="1"/>
      <w:numFmt w:val="lowerRoman"/>
      <w:lvlText w:val="%6."/>
      <w:lvlJc w:val="righ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9" w:tentative="1">
      <w:start w:val="1"/>
      <w:numFmt w:val="lowerLetter"/>
      <w:lvlText w:val="%8)"/>
      <w:lvlJc w:val="left"/>
      <w:pPr>
        <w:ind w:left="3800" w:hanging="440"/>
      </w:pPr>
    </w:lvl>
    <w:lvl w:ilvl="8" w:tplc="0409001B" w:tentative="1">
      <w:start w:val="1"/>
      <w:numFmt w:val="lowerRoman"/>
      <w:lvlText w:val="%9."/>
      <w:lvlJc w:val="right"/>
      <w:pPr>
        <w:ind w:left="4240" w:hanging="440"/>
      </w:pPr>
    </w:lvl>
  </w:abstractNum>
  <w:abstractNum w:abstractNumId="8" w15:restartNumberingAfterBreak="0">
    <w:nsid w:val="6A661CF4"/>
    <w:multiLevelType w:val="hybridMultilevel"/>
    <w:tmpl w:val="377C16EE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75354A2B"/>
    <w:multiLevelType w:val="hybridMultilevel"/>
    <w:tmpl w:val="1B9EF55E"/>
    <w:lvl w:ilvl="0" w:tplc="04090003">
      <w:start w:val="1"/>
      <w:numFmt w:val="bullet"/>
      <w:lvlText w:val=""/>
      <w:lvlJc w:val="left"/>
      <w:pPr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287588761">
    <w:abstractNumId w:val="5"/>
  </w:num>
  <w:num w:numId="2" w16cid:durableId="1276518811">
    <w:abstractNumId w:val="1"/>
  </w:num>
  <w:num w:numId="3" w16cid:durableId="708994230">
    <w:abstractNumId w:val="2"/>
  </w:num>
  <w:num w:numId="4" w16cid:durableId="1449396140">
    <w:abstractNumId w:val="7"/>
  </w:num>
  <w:num w:numId="5" w16cid:durableId="488713382">
    <w:abstractNumId w:val="3"/>
  </w:num>
  <w:num w:numId="6" w16cid:durableId="456065621">
    <w:abstractNumId w:val="9"/>
  </w:num>
  <w:num w:numId="7" w16cid:durableId="1212114781">
    <w:abstractNumId w:val="8"/>
  </w:num>
  <w:num w:numId="8" w16cid:durableId="2023122468">
    <w:abstractNumId w:val="6"/>
  </w:num>
  <w:num w:numId="9" w16cid:durableId="990475590">
    <w:abstractNumId w:val="4"/>
  </w:num>
  <w:num w:numId="10" w16cid:durableId="91246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1ZmIzMmM4NjAxNzNiOGRmMjI1NjBiOTVjMjZlOGEifQ=="/>
  </w:docVars>
  <w:rsids>
    <w:rsidRoot w:val="00F94560"/>
    <w:rsid w:val="000F182D"/>
    <w:rsid w:val="00193575"/>
    <w:rsid w:val="001A089D"/>
    <w:rsid w:val="00414032"/>
    <w:rsid w:val="00514142"/>
    <w:rsid w:val="0059509B"/>
    <w:rsid w:val="005E4C4F"/>
    <w:rsid w:val="007F1297"/>
    <w:rsid w:val="00CC3956"/>
    <w:rsid w:val="00D378CD"/>
    <w:rsid w:val="00E00629"/>
    <w:rsid w:val="00E36976"/>
    <w:rsid w:val="00F07541"/>
    <w:rsid w:val="00F218A2"/>
    <w:rsid w:val="00F94560"/>
    <w:rsid w:val="00FD3445"/>
    <w:rsid w:val="18476460"/>
    <w:rsid w:val="21D8539C"/>
    <w:rsid w:val="2DF21528"/>
    <w:rsid w:val="514E20B3"/>
    <w:rsid w:val="51601AA3"/>
    <w:rsid w:val="6E4C6A96"/>
    <w:rsid w:val="6E6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A245A"/>
  <w15:docId w15:val="{10EA5555-C560-4B05-9A27-9DD45A4E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0"/>
    <w:link w:val="41"/>
    <w:uiPriority w:val="9"/>
    <w:unhideWhenUsed/>
    <w:qFormat/>
    <w:rsid w:val="00E00629"/>
    <w:pPr>
      <w:widowControl/>
      <w:spacing w:line="276" w:lineRule="auto"/>
      <w:jc w:val="left"/>
      <w:outlineLvl w:val="3"/>
    </w:pPr>
    <w:rPr>
      <w:rFonts w:ascii="Calibri" w:eastAsia="宋体" w:hAnsi="Calibri" w:cs="Times New Roman"/>
      <w:i/>
      <w:iCs/>
      <w:smallCaps/>
      <w:spacing w:val="10"/>
      <w:kern w:val="0"/>
      <w:sz w:val="22"/>
      <w:szCs w:val="22"/>
    </w:rPr>
  </w:style>
  <w:style w:type="paragraph" w:styleId="5">
    <w:name w:val="heading 5"/>
    <w:basedOn w:val="a0"/>
    <w:next w:val="a0"/>
    <w:link w:val="51"/>
    <w:uiPriority w:val="9"/>
    <w:unhideWhenUsed/>
    <w:qFormat/>
    <w:rsid w:val="00E00629"/>
    <w:pPr>
      <w:widowControl/>
      <w:spacing w:line="276" w:lineRule="auto"/>
      <w:jc w:val="left"/>
      <w:outlineLvl w:val="4"/>
    </w:pPr>
    <w:rPr>
      <w:rFonts w:ascii="Calibri" w:eastAsia="宋体" w:hAnsi="Calibri" w:cs="Times New Roman"/>
      <w:smallCaps/>
      <w:color w:val="538135"/>
      <w:spacing w:val="10"/>
      <w:kern w:val="0"/>
      <w:sz w:val="22"/>
      <w:szCs w:val="22"/>
    </w:rPr>
  </w:style>
  <w:style w:type="paragraph" w:styleId="6">
    <w:name w:val="heading 6"/>
    <w:basedOn w:val="a0"/>
    <w:next w:val="a0"/>
    <w:link w:val="60"/>
    <w:semiHidden/>
    <w:unhideWhenUsed/>
    <w:qFormat/>
    <w:rsid w:val="00FD344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表文"/>
    <w:basedOn w:val="a0"/>
    <w:qFormat/>
    <w:rsid w:val="00E00629"/>
    <w:pPr>
      <w:widowControl/>
      <w:spacing w:before="20" w:after="20"/>
    </w:pPr>
    <w:rPr>
      <w:rFonts w:ascii="Times New Roman" w:eastAsia="微软雅黑" w:hAnsi="Times New Roman" w:cs="Times New Roman"/>
      <w:kern w:val="0"/>
      <w:sz w:val="18"/>
      <w:szCs w:val="20"/>
    </w:rPr>
  </w:style>
  <w:style w:type="paragraph" w:customStyle="1" w:styleId="a">
    <w:name w:val="项目文字"/>
    <w:basedOn w:val="a0"/>
    <w:rsid w:val="00E00629"/>
    <w:pPr>
      <w:widowControl/>
      <w:numPr>
        <w:numId w:val="3"/>
      </w:numPr>
      <w:tabs>
        <w:tab w:val="left" w:pos="680"/>
      </w:tabs>
      <w:spacing w:after="200" w:line="276" w:lineRule="auto"/>
    </w:pPr>
    <w:rPr>
      <w:rFonts w:ascii="Calibri" w:eastAsia="宋体" w:hAnsi="Calibri" w:cs="Times New Roman"/>
      <w:kern w:val="0"/>
      <w:sz w:val="20"/>
      <w:szCs w:val="20"/>
    </w:rPr>
  </w:style>
  <w:style w:type="paragraph" w:customStyle="1" w:styleId="a8">
    <w:name w:val="课前导入"/>
    <w:basedOn w:val="a0"/>
    <w:link w:val="Char"/>
    <w:qFormat/>
    <w:rsid w:val="00E00629"/>
    <w:pPr>
      <w:spacing w:line="380" w:lineRule="exact"/>
      <w:ind w:leftChars="50" w:left="50" w:rightChars="50" w:right="50" w:firstLine="425"/>
    </w:pPr>
    <w:rPr>
      <w:rFonts w:ascii="Times New Roman" w:eastAsia="方正中等线_GBK" w:hAnsi="Times New Roman" w:cs="Times New Roman"/>
      <w:noProof/>
      <w:szCs w:val="20"/>
    </w:rPr>
  </w:style>
  <w:style w:type="character" w:customStyle="1" w:styleId="Char">
    <w:name w:val="课前导入 Char"/>
    <w:link w:val="a8"/>
    <w:rsid w:val="00E00629"/>
    <w:rPr>
      <w:rFonts w:ascii="Times New Roman" w:eastAsia="方正中等线_GBK" w:hAnsi="Times New Roman" w:cs="Times New Roman"/>
      <w:noProof/>
      <w:kern w:val="2"/>
      <w:sz w:val="21"/>
    </w:rPr>
  </w:style>
  <w:style w:type="character" w:customStyle="1" w:styleId="40">
    <w:name w:val="标题 4 字符"/>
    <w:basedOn w:val="a1"/>
    <w:semiHidden/>
    <w:rsid w:val="00E0062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semiHidden/>
    <w:rsid w:val="00E00629"/>
    <w:rPr>
      <w:b/>
      <w:bCs/>
      <w:kern w:val="2"/>
      <w:sz w:val="28"/>
      <w:szCs w:val="28"/>
    </w:rPr>
  </w:style>
  <w:style w:type="character" w:customStyle="1" w:styleId="41">
    <w:name w:val="标题 4 字符1"/>
    <w:link w:val="4"/>
    <w:uiPriority w:val="9"/>
    <w:rsid w:val="00E00629"/>
    <w:rPr>
      <w:rFonts w:ascii="Calibri" w:eastAsia="宋体" w:hAnsi="Calibri" w:cs="Times New Roman"/>
      <w:i/>
      <w:iCs/>
      <w:smallCaps/>
      <w:spacing w:val="10"/>
      <w:sz w:val="22"/>
      <w:szCs w:val="22"/>
    </w:rPr>
  </w:style>
  <w:style w:type="character" w:customStyle="1" w:styleId="51">
    <w:name w:val="标题 5 字符1"/>
    <w:link w:val="5"/>
    <w:uiPriority w:val="9"/>
    <w:rsid w:val="00E00629"/>
    <w:rPr>
      <w:rFonts w:ascii="Calibri" w:eastAsia="宋体" w:hAnsi="Calibri" w:cs="Times New Roman"/>
      <w:smallCaps/>
      <w:color w:val="538135"/>
      <w:spacing w:val="10"/>
      <w:sz w:val="22"/>
      <w:szCs w:val="22"/>
    </w:rPr>
  </w:style>
  <w:style w:type="character" w:customStyle="1" w:styleId="5Char">
    <w:name w:val="标题 5 Char"/>
    <w:uiPriority w:val="9"/>
    <w:rsid w:val="00FD3445"/>
    <w:rPr>
      <w:smallCaps/>
      <w:color w:val="538135"/>
      <w:spacing w:val="10"/>
      <w:sz w:val="22"/>
      <w:szCs w:val="22"/>
    </w:rPr>
  </w:style>
  <w:style w:type="character" w:customStyle="1" w:styleId="60">
    <w:name w:val="标题 6 字符"/>
    <w:basedOn w:val="a1"/>
    <w:link w:val="6"/>
    <w:semiHidden/>
    <w:rsid w:val="00FD344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styleId="a9">
    <w:basedOn w:val="a0"/>
    <w:next w:val="a0"/>
    <w:autoRedefine/>
    <w:uiPriority w:val="39"/>
    <w:rsid w:val="0059509B"/>
    <w:pPr>
      <w:widowControl/>
      <w:tabs>
        <w:tab w:val="right" w:leader="middleDot" w:pos="7980"/>
      </w:tabs>
      <w:spacing w:beforeLines="50" w:before="50" w:after="200" w:line="276" w:lineRule="auto"/>
    </w:pPr>
    <w:rPr>
      <w:rFonts w:ascii="Calibri" w:eastAsia="黑体" w:hAnsi="Calibri" w:cs="Times New Roman"/>
      <w:noProof/>
      <w:kern w:val="0"/>
      <w:sz w:val="20"/>
      <w:szCs w:val="20"/>
    </w:rPr>
  </w:style>
  <w:style w:type="character" w:customStyle="1" w:styleId="4Char">
    <w:name w:val="标题 4 Char"/>
    <w:uiPriority w:val="9"/>
    <w:rsid w:val="0059509B"/>
    <w:rPr>
      <w:i/>
      <w:iCs/>
      <w:smallCap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辉林 陈</cp:lastModifiedBy>
  <cp:revision>4</cp:revision>
  <dcterms:created xsi:type="dcterms:W3CDTF">2023-08-28T11:15:00Z</dcterms:created>
  <dcterms:modified xsi:type="dcterms:W3CDTF">2024-10-24T09:04:00Z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5902893B91184B2582CD2BD64B36230A_12</vt:lpwstr>
  </property>
</Properties>
</file>