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《城市轨道交通线路与站场》课程教案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64"/>
        <w:gridCol w:w="2966"/>
        <w:gridCol w:w="1296"/>
      </w:tblGrid>
      <w:tr w14:paraId="3A8C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96" w:type="dxa"/>
            <w:vAlign w:val="center"/>
          </w:tcPr>
          <w:p w14:paraId="36D389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364" w:type="dxa"/>
            <w:vAlign w:val="center"/>
          </w:tcPr>
          <w:p w14:paraId="06487EAA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9.28至10.15</w:t>
            </w:r>
          </w:p>
        </w:tc>
        <w:tc>
          <w:tcPr>
            <w:tcW w:w="2966" w:type="dxa"/>
            <w:vAlign w:val="center"/>
          </w:tcPr>
          <w:p w14:paraId="5053C9F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1296" w:type="dxa"/>
            <w:vAlign w:val="center"/>
          </w:tcPr>
          <w:p w14:paraId="3497FCDC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模块二任务一</w:t>
            </w:r>
          </w:p>
        </w:tc>
      </w:tr>
      <w:tr w14:paraId="7469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7D02D7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6626" w:type="dxa"/>
            <w:gridSpan w:val="3"/>
            <w:vAlign w:val="center"/>
          </w:tcPr>
          <w:p w14:paraId="66C6708E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初始平面设计、纵断面设计及了解轨道交通线路</w:t>
            </w:r>
          </w:p>
        </w:tc>
      </w:tr>
      <w:tr w14:paraId="2BCA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6" w:type="dxa"/>
            <w:vAlign w:val="center"/>
          </w:tcPr>
          <w:p w14:paraId="49801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授课类型</w:t>
            </w:r>
          </w:p>
        </w:tc>
        <w:tc>
          <w:tcPr>
            <w:tcW w:w="6626" w:type="dxa"/>
            <w:gridSpan w:val="3"/>
            <w:vAlign w:val="center"/>
          </w:tcPr>
          <w:p w14:paraId="72300179">
            <w:pPr>
              <w:ind w:firstLine="960" w:firstLineChars="400"/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理论(  )      实践( √  )</w:t>
            </w:r>
          </w:p>
        </w:tc>
      </w:tr>
      <w:tr w14:paraId="5F3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 w14:paraId="58D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教学目的</w:t>
            </w:r>
          </w:p>
          <w:p w14:paraId="72BE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与要求</w:t>
            </w:r>
          </w:p>
        </w:tc>
        <w:tc>
          <w:tcPr>
            <w:tcW w:w="6626" w:type="dxa"/>
            <w:gridSpan w:val="3"/>
            <w:vAlign w:val="center"/>
          </w:tcPr>
          <w:p w14:paraId="129B8B04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教学目的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3382F275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通过实践环节学习查阅《地铁设计规范》（GB50157-2013）；</w:t>
            </w:r>
          </w:p>
          <w:p w14:paraId="114E62D7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通过查阅《地铁设计规范》（GB50157-2013）关于线路平面、纵断面的有关条款，学习相关线路设计的知识；</w:t>
            </w:r>
          </w:p>
          <w:p w14:paraId="24ACF99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培养对轨道交通的认识和热爱，培养工匠精神和线路设计工程师的素养。</w:t>
            </w:r>
          </w:p>
          <w:p w14:paraId="1CB25F43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0DA878A0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采用学生完成所布置任务的方式教学；</w:t>
            </w:r>
          </w:p>
          <w:p w14:paraId="7189D92A">
            <w:pPr>
              <w:numPr>
                <w:ilvl w:val="0"/>
                <w:numId w:val="2"/>
              </w:numPr>
              <w:jc w:val="both"/>
              <w:rPr>
                <w:rFonts w:hint="default" w:ascii="仿宋_GB2312" w:hAnsi="华文仿宋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通过带领学生逐条阅读规范要求，学习具体的设计标准。</w:t>
            </w:r>
          </w:p>
        </w:tc>
      </w:tr>
      <w:tr w14:paraId="706B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6" w:type="dxa"/>
            <w:vAlign w:val="center"/>
          </w:tcPr>
          <w:p w14:paraId="5E38EA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626" w:type="dxa"/>
            <w:gridSpan w:val="3"/>
            <w:vAlign w:val="center"/>
          </w:tcPr>
          <w:p w14:paraId="1C7FA733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通过线路平面、纵断面设计的有关条款，学习相关线路设计的知识。</w:t>
            </w:r>
          </w:p>
        </w:tc>
      </w:tr>
      <w:tr w14:paraId="3F58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96" w:type="dxa"/>
            <w:vAlign w:val="center"/>
          </w:tcPr>
          <w:p w14:paraId="3D010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626" w:type="dxa"/>
            <w:gridSpan w:val="3"/>
            <w:vAlign w:val="center"/>
          </w:tcPr>
          <w:p w14:paraId="0DDE9B6C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用生动易懂的方式将知识点（特别是陌生的专业词汇）讲解清楚。</w:t>
            </w:r>
          </w:p>
        </w:tc>
      </w:tr>
      <w:tr w14:paraId="1F42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6183F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6626" w:type="dxa"/>
            <w:gridSpan w:val="3"/>
            <w:vAlign w:val="center"/>
          </w:tcPr>
          <w:p w14:paraId="7E107AF5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任务驱动法</w:t>
            </w:r>
          </w:p>
        </w:tc>
      </w:tr>
      <w:tr w14:paraId="1A0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vAlign w:val="center"/>
          </w:tcPr>
          <w:p w14:paraId="3DD79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教具仪器</w:t>
            </w:r>
          </w:p>
        </w:tc>
        <w:tc>
          <w:tcPr>
            <w:tcW w:w="6626" w:type="dxa"/>
            <w:gridSpan w:val="3"/>
            <w:vAlign w:val="center"/>
          </w:tcPr>
          <w:p w14:paraId="44D16938">
            <w:pPr>
              <w:jc w:val="center"/>
              <w:rPr>
                <w:rFonts w:hint="eastAsia" w:eastAsia="仿宋" w:asciiTheme="minorEastAsia" w:hAnsi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</w:t>
            </w:r>
          </w:p>
        </w:tc>
      </w:tr>
      <w:tr w14:paraId="3931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896" w:type="dxa"/>
            <w:vAlign w:val="center"/>
          </w:tcPr>
          <w:p w14:paraId="574BA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626" w:type="dxa"/>
            <w:gridSpan w:val="3"/>
            <w:vAlign w:val="center"/>
          </w:tcPr>
          <w:p w14:paraId="7014F31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任务设计</w:t>
            </w:r>
          </w:p>
          <w:p w14:paraId="39C176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请学生首先预习相关内容，并完成任务自测题，课堂进行具体的教学。必要时，现场打开一些同学的作业，以查看答题情况。课堂结束时，通过数个练习题巩固所学并检验学习效果。</w:t>
            </w:r>
          </w:p>
          <w:p w14:paraId="27D86D8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任务布置</w:t>
            </w:r>
          </w:p>
          <w:p w14:paraId="269070D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</w:t>
            </w:r>
          </w:p>
          <w:p w14:paraId="0EC471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课堂上首先解释不熟悉的专业词汇，然后讲解相应的设计规范要求。</w:t>
            </w:r>
          </w:p>
          <w:p w14:paraId="5C5D9A6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任务评价</w:t>
            </w:r>
          </w:p>
          <w:p w14:paraId="5592FB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接近课堂结束时，完成几个练习题，以巩固相关知识点，同时检验课堂效果。</w:t>
            </w:r>
          </w:p>
          <w:p w14:paraId="7AD22A7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任务总结</w:t>
            </w:r>
          </w:p>
        </w:tc>
      </w:tr>
      <w:tr w14:paraId="58D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vAlign w:val="center"/>
          </w:tcPr>
          <w:p w14:paraId="0861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程</w:t>
            </w:r>
          </w:p>
        </w:tc>
      </w:tr>
      <w:tr w14:paraId="43D2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7868D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任务设计</w:t>
            </w:r>
          </w:p>
          <w:p w14:paraId="0A39CFC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任务布置</w:t>
            </w:r>
          </w:p>
          <w:p w14:paraId="0EB4C87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任务实施</w:t>
            </w:r>
          </w:p>
          <w:p w14:paraId="2333D8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任务实施1</w:t>
            </w:r>
          </w:p>
          <w:p w14:paraId="260D63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查询《地铁设计规范》（GB 50157—2013）中线路部分有关线路平面的有关内容。</w:t>
            </w:r>
          </w:p>
          <w:p w14:paraId="1EF64F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《地铁设计规范》列出的平面曲线设计应符合以下设计规定。</w:t>
            </w:r>
          </w:p>
          <w:p w14:paraId="47D041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1．线路平面圆曲线半径应根据车辆类型、地形条件、运行速度、环境要求等综合因素比选确定。最小曲线半径应符合表的规定。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9"/>
              <w:gridCol w:w="1311"/>
              <w:gridCol w:w="1400"/>
              <w:gridCol w:w="1400"/>
              <w:gridCol w:w="1400"/>
            </w:tblGrid>
            <w:tr w14:paraId="5B9EA7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" w:hRule="atLeast"/>
              </w:trPr>
              <w:tc>
                <w:tcPr>
                  <w:tcW w:w="1489" w:type="dxa"/>
                  <w:vMerge w:val="restart"/>
                  <w:vAlign w:val="bottom"/>
                  <mc:AlternateContent>
                    <mc:Choice Requires="wpsCustomData">
                      <wpsCustomData:diagonals>
                        <wpsCustomData:diagonal from="10000" to="30000">
                          <wpsCustomData:border w:val="single" w:color="auto" w:sz="4" w:space="0"/>
                        </wpsCustomData:diagonal>
                      </wpsCustomData:diagonals>
                    </mc:Choice>
                  </mc:AlternateContent>
                </w:tcPr>
                <w:p w14:paraId="20C09F1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napToGrid w:val="0"/>
                    <w:spacing w:before="0" w:beforeAutospacing="0" w:after="0" w:afterAutospacing="0" w:line="240" w:lineRule="auto"/>
                    <w:ind w:right="0" w:rightChars="0"/>
                    <w:jc w:val="right"/>
                    <mc:AlternateContent>
                      <mc:Choice Requires="wpsCustomData">
                        <wpsCustomData:diagonalParaType/>
                      </mc:Choice>
                    </mc:AlternateContent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线路</w:t>
                  </w:r>
                </w:p>
                <w:p w14:paraId="274480F2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right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车型</w:t>
                  </w:r>
                </w:p>
              </w:tc>
              <w:tc>
                <w:tcPr>
                  <w:tcW w:w="2711" w:type="dxa"/>
                  <w:gridSpan w:val="2"/>
                  <w:vAlign w:val="center"/>
                </w:tcPr>
                <w:p w14:paraId="084D30B7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A型车</w:t>
                  </w:r>
                </w:p>
              </w:tc>
              <w:tc>
                <w:tcPr>
                  <w:tcW w:w="2800" w:type="dxa"/>
                  <w:gridSpan w:val="2"/>
                  <w:vAlign w:val="center"/>
                </w:tcPr>
                <w:p w14:paraId="4E8A638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B型车</w:t>
                  </w:r>
                </w:p>
              </w:tc>
            </w:tr>
            <w:tr w14:paraId="3B71B7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7" w:hRule="atLeast"/>
              </w:trPr>
              <w:tc>
                <w:tcPr>
                  <w:tcW w:w="1489" w:type="dxa"/>
                  <w:vMerge w:val="continue"/>
                  <w:vAlign w:val="center"/>
                </w:tcPr>
                <w:p w14:paraId="0E318D33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0931EC17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一般地段</w:t>
                  </w:r>
                </w:p>
              </w:tc>
              <w:tc>
                <w:tcPr>
                  <w:tcW w:w="1400" w:type="dxa"/>
                  <w:vAlign w:val="center"/>
                </w:tcPr>
                <w:p w14:paraId="100E9522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困难地段</w:t>
                  </w:r>
                </w:p>
              </w:tc>
              <w:tc>
                <w:tcPr>
                  <w:tcW w:w="1400" w:type="dxa"/>
                  <w:vAlign w:val="center"/>
                </w:tcPr>
                <w:p w14:paraId="4F4238B1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一般地段</w:t>
                  </w:r>
                </w:p>
              </w:tc>
              <w:tc>
                <w:tcPr>
                  <w:tcW w:w="1400" w:type="dxa"/>
                  <w:vAlign w:val="center"/>
                </w:tcPr>
                <w:p w14:paraId="66ED6AAA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困难地段</w:t>
                  </w:r>
                </w:p>
              </w:tc>
            </w:tr>
            <w:tr w14:paraId="3A5F65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  <w:vAlign w:val="center"/>
                </w:tcPr>
                <w:p w14:paraId="7FAB3F9A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正线</w:t>
                  </w:r>
                </w:p>
              </w:tc>
              <w:tc>
                <w:tcPr>
                  <w:tcW w:w="1311" w:type="dxa"/>
                  <w:vAlign w:val="center"/>
                </w:tcPr>
                <w:p w14:paraId="027F031B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350</w:t>
                  </w:r>
                </w:p>
              </w:tc>
              <w:tc>
                <w:tcPr>
                  <w:tcW w:w="1400" w:type="dxa"/>
                  <w:vAlign w:val="center"/>
                </w:tcPr>
                <w:p w14:paraId="67259D7D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1400" w:type="dxa"/>
                  <w:vAlign w:val="center"/>
                </w:tcPr>
                <w:p w14:paraId="1BFAA04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1400" w:type="dxa"/>
                  <w:vAlign w:val="center"/>
                </w:tcPr>
                <w:p w14:paraId="510F65F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250</w:t>
                  </w:r>
                </w:p>
              </w:tc>
            </w:tr>
            <w:tr w14:paraId="43FB8E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  <w:vAlign w:val="center"/>
                </w:tcPr>
                <w:p w14:paraId="450B89E2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出入线、联络线</w:t>
                  </w:r>
                </w:p>
              </w:tc>
              <w:tc>
                <w:tcPr>
                  <w:tcW w:w="1311" w:type="dxa"/>
                  <w:vAlign w:val="center"/>
                </w:tcPr>
                <w:p w14:paraId="661736A6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250</w:t>
                  </w:r>
                </w:p>
              </w:tc>
              <w:tc>
                <w:tcPr>
                  <w:tcW w:w="1400" w:type="dxa"/>
                  <w:vAlign w:val="center"/>
                </w:tcPr>
                <w:p w14:paraId="472D93E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150</w:t>
                  </w:r>
                </w:p>
              </w:tc>
              <w:tc>
                <w:tcPr>
                  <w:tcW w:w="1400" w:type="dxa"/>
                  <w:vAlign w:val="center"/>
                </w:tcPr>
                <w:p w14:paraId="16D35A61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400" w:type="dxa"/>
                  <w:vAlign w:val="center"/>
                </w:tcPr>
                <w:p w14:paraId="355E30B2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150</w:t>
                  </w:r>
                </w:p>
              </w:tc>
            </w:tr>
            <w:tr w14:paraId="2371CF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  <w:vAlign w:val="center"/>
                </w:tcPr>
                <w:p w14:paraId="7906E40C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车场线</w:t>
                  </w:r>
                </w:p>
              </w:tc>
              <w:tc>
                <w:tcPr>
                  <w:tcW w:w="1311" w:type="dxa"/>
                  <w:vAlign w:val="center"/>
                </w:tcPr>
                <w:p w14:paraId="51428EF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150</w:t>
                  </w:r>
                </w:p>
              </w:tc>
              <w:tc>
                <w:tcPr>
                  <w:tcW w:w="1400" w:type="dxa"/>
                  <w:vAlign w:val="center"/>
                </w:tcPr>
                <w:p w14:paraId="289D5179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—</w:t>
                  </w:r>
                </w:p>
              </w:tc>
              <w:tc>
                <w:tcPr>
                  <w:tcW w:w="1400" w:type="dxa"/>
                  <w:vAlign w:val="center"/>
                </w:tcPr>
                <w:p w14:paraId="6B92550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150</w:t>
                  </w:r>
                </w:p>
              </w:tc>
              <w:tc>
                <w:tcPr>
                  <w:tcW w:w="1400" w:type="dxa"/>
                  <w:vAlign w:val="center"/>
                </w:tcPr>
                <w:p w14:paraId="7522366C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—</w:t>
                  </w:r>
                </w:p>
              </w:tc>
            </w:tr>
          </w:tbl>
          <w:p w14:paraId="5CFE3B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2.线路平面曲线半径选择宜适应所在区段的列车运行速度要求。当条件不具备设置满足速度要求的曲线半径时，应按限定的允许未被平衡横向加速度计算通过的最高速度，可按下列要求计算。</w:t>
            </w:r>
          </w:p>
          <w:p w14:paraId="3A3D7E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（1）在正常情况下，允许未被平衡横向加速度为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color w:val="auto"/>
                  <w:kern w:val="2"/>
                  <w:sz w:val="24"/>
                  <w:szCs w:val="24"/>
                  <w:lang w:val="en-US" w:eastAsia="zh-CN" w:bidi="ar-SA"/>
                </w:rPr>
                <m:t>0.4m/</m:t>
              </m:r>
              <m:sSup>
                <m:sSupP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m:t>s</m:t>
                  </m: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</m:oMath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。当曲线超高为120 mm时，最高速度限制应按下式计算，且不应大于列车最高运行速度。</w:t>
            </w:r>
          </w:p>
          <w:p w14:paraId="4D0CEA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V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0.4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eastAsia" w:ascii="Cambria Math" w:hAnsi="Cambria Math" w:eastAsia="仿宋" w:cs="仿宋"/>
                    <w:color w:val="auto"/>
                    <w:sz w:val="24"/>
                    <w:szCs w:val="24"/>
                    <w:lang w:val="en-US" w:eastAsia="zh-CN"/>
                  </w:rPr>
                  <m:t>=3.91</m:t>
                </m:r>
                <m:rad>
                  <m:radPr>
                    <m:degHide m:val="1"/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radPr>
                  <m:deg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deg>
                  <m:e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R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e>
                </m:rad>
                <m:r>
                  <m:rPr/>
                  <w:rPr>
                    <w:rFonts w:hint="eastAsia" w:ascii="Cambria Math" w:hAnsi="Cambria Math" w:eastAsia="仿宋" w:cs="仿宋"/>
                    <w:color w:val="auto"/>
                    <w:sz w:val="24"/>
                    <w:szCs w:val="24"/>
                    <w:lang w:val="en-US" w:eastAsia="zh-CN"/>
                  </w:rPr>
                  <m:t>(km/ℎ)</m:t>
                </m:r>
              </m:oMath>
            </m:oMathPara>
          </w:p>
          <w:p w14:paraId="1275B6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lang w:val="en-US" w:eastAsia="zh-CN"/>
              </w:rPr>
              <w:t>（2）在瞬间情况下，允许短时出现未被平衡横向加速度为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color w:val="auto"/>
                  <w:kern w:val="2"/>
                  <w:sz w:val="24"/>
                  <w:szCs w:val="24"/>
                  <w:lang w:val="en-US" w:eastAsia="zh-CN" w:bidi="ar-SA"/>
                </w:rPr>
                <m:t>0.5m/</m:t>
              </m:r>
              <m:sSup>
                <m:sSupP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m:t>s</m:t>
                  </m: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</m:oMath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lang w:val="en-US" w:eastAsia="zh-CN"/>
              </w:rPr>
              <w:t>。当曲线超高为120 mm时，瞬间最高速度限制应按下式计算，且不应大于列车最高运行速度。</w:t>
            </w:r>
          </w:p>
          <w:p w14:paraId="169828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V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0.5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eastAsia" w:ascii="Cambria Math" w:hAnsi="Cambria Math" w:eastAsia="仿宋" w:cs="仿宋"/>
                    <w:color w:val="auto"/>
                    <w:sz w:val="24"/>
                    <w:szCs w:val="24"/>
                    <w:lang w:val="en-US" w:eastAsia="zh-CN"/>
                  </w:rPr>
                  <m:t>=4.08</m:t>
                </m:r>
                <m:rad>
                  <m:radPr>
                    <m:degHide m:val="1"/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radPr>
                  <m:deg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deg>
                  <m:e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R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e>
                </m:rad>
                <m:r>
                  <m:rPr/>
                  <w:rPr>
                    <w:rFonts w:hint="eastAsia" w:ascii="Cambria Math" w:hAnsi="Cambria Math" w:eastAsia="仿宋" w:cs="仿宋"/>
                    <w:color w:val="auto"/>
                    <w:sz w:val="24"/>
                    <w:szCs w:val="24"/>
                    <w:lang w:val="en-US" w:eastAsia="zh-CN"/>
                  </w:rPr>
                  <m:t>(km/ℎ)</m:t>
                </m:r>
              </m:oMath>
            </m:oMathPara>
          </w:p>
          <w:p w14:paraId="78D0C2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（3）在车站正线及折返线上，允许未被平衡横向加速度为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color w:val="auto"/>
                  <w:kern w:val="2"/>
                  <w:sz w:val="24"/>
                  <w:szCs w:val="24"/>
                  <w:lang w:val="en-US" w:eastAsia="zh-CN" w:bidi="ar-SA"/>
                </w:rPr>
                <m:t>0.3m/</m:t>
              </m:r>
              <m:sSup>
                <m:sSupP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m:t>s</m:t>
                  </m: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eastAsia" w:ascii="Cambria Math" w:hAnsi="Cambria Math" w:eastAsia="仿宋" w:cs="仿宋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</m:oMath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。当曲线超高为15 mm时，最高速度限制应按下式计算，且分别不应大于车站允许通过速度或道岔侧向允许速度。</w:t>
            </w:r>
          </w:p>
          <w:p w14:paraId="2D0D4D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V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0.3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/>
                      </w:rPr>
                    </m:ctrlPr>
                  </m:sub>
                </m:sSub>
                <m:r>
                  <m:rPr/>
                  <w:rPr>
                    <w:rFonts w:hint="eastAsia" w:ascii="Cambria Math" w:hAnsi="Cambria Math" w:eastAsia="仿宋" w:cs="仿宋"/>
                    <w:color w:val="auto"/>
                    <w:sz w:val="24"/>
                    <w:szCs w:val="24"/>
                    <w:lang w:val="en-US" w:eastAsia="zh-CN"/>
                  </w:rPr>
                  <m:t>=2.27</m:t>
                </m:r>
                <m:rad>
                  <m:radPr>
                    <m:degHide m:val="1"/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radPr>
                  <m:deg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deg>
                  <m:e>
                    <m:r>
                      <m:rPr/>
                      <w:rPr>
                        <w:rFonts w:hint="eastAsia" w:ascii="Cambria Math" w:hAnsi="Cambria Math" w:eastAsia="仿宋" w:cs="仿宋"/>
                        <w:color w:val="auto"/>
                        <w:sz w:val="24"/>
                        <w:szCs w:val="24"/>
                        <w:lang w:val="en-US" w:eastAsia="zh-CN"/>
                      </w:rPr>
                      <m:t>R</m:t>
                    </m:r>
                    <m:ctrlPr>
                      <w:rPr>
                        <w:rFonts w:hint="eastAsia" w:ascii="Cambria Math" w:hAnsi="Cambria Math" w:eastAsia="仿宋" w:cs="仿宋"/>
                        <w:i/>
                        <w:color w:val="auto"/>
                        <w:sz w:val="24"/>
                        <w:szCs w:val="24"/>
                        <w:lang w:val="en-US" w:eastAsia="zh-CN"/>
                      </w:rPr>
                    </m:ctrlPr>
                  </m:e>
                </m:rad>
                <m:r>
                  <m:rPr/>
                  <w:rPr>
                    <w:rFonts w:hint="eastAsia" w:ascii="Cambria Math" w:hAnsi="Cambria Math" w:eastAsia="仿宋" w:cs="仿宋"/>
                    <w:color w:val="auto"/>
                    <w:sz w:val="24"/>
                    <w:szCs w:val="24"/>
                    <w:lang w:val="en-US" w:eastAsia="zh-CN"/>
                  </w:rPr>
                  <m:t>(km/ℎ)</m:t>
                </m:r>
              </m:oMath>
            </m:oMathPara>
          </w:p>
          <w:p w14:paraId="5BA403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3．车站站台宜设在直线上。当设在曲线上时，其站台有效长度范围的线路曲线最小半径，应符合表的规定。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0"/>
              <w:gridCol w:w="1750"/>
              <w:gridCol w:w="1750"/>
              <w:gridCol w:w="1750"/>
            </w:tblGrid>
            <w:tr w14:paraId="0E4E79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0" w:type="dxa"/>
                  <w:gridSpan w:val="2"/>
                  <w:vAlign w:val="center"/>
                </w:tcPr>
                <w:p w14:paraId="7D746103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车型</w:t>
                  </w:r>
                </w:p>
              </w:tc>
              <w:tc>
                <w:tcPr>
                  <w:tcW w:w="1750" w:type="dxa"/>
                  <w:vAlign w:val="center"/>
                </w:tcPr>
                <w:p w14:paraId="0FB2AB6D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A型车</w:t>
                  </w:r>
                </w:p>
              </w:tc>
              <w:tc>
                <w:tcPr>
                  <w:tcW w:w="1750" w:type="dxa"/>
                  <w:vAlign w:val="center"/>
                </w:tcPr>
                <w:p w14:paraId="2F6DB0E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B型车</w:t>
                  </w:r>
                </w:p>
              </w:tc>
            </w:tr>
            <w:tr w14:paraId="360C4D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Merge w:val="restart"/>
                  <w:vAlign w:val="center"/>
                </w:tcPr>
                <w:p w14:paraId="04D8395B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曲线半径</w:t>
                  </w:r>
                </w:p>
              </w:tc>
              <w:tc>
                <w:tcPr>
                  <w:tcW w:w="1750" w:type="dxa"/>
                  <w:vAlign w:val="center"/>
                </w:tcPr>
                <w:p w14:paraId="2B89DF3F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无站台门</w:t>
                  </w:r>
                </w:p>
              </w:tc>
              <w:tc>
                <w:tcPr>
                  <w:tcW w:w="1750" w:type="dxa"/>
                  <w:vAlign w:val="center"/>
                </w:tcPr>
                <w:p w14:paraId="7FE346A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800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EF8F2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600</w:t>
                  </w:r>
                </w:p>
              </w:tc>
            </w:tr>
            <w:tr w14:paraId="388CDF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Merge w:val="continue"/>
                  <w:vAlign w:val="center"/>
                </w:tcPr>
                <w:p w14:paraId="6DDD5901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50" w:type="dxa"/>
                  <w:vAlign w:val="center"/>
                </w:tcPr>
                <w:p w14:paraId="039708F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有站台门</w:t>
                  </w:r>
                </w:p>
              </w:tc>
              <w:tc>
                <w:tcPr>
                  <w:tcW w:w="1750" w:type="dxa"/>
                  <w:vAlign w:val="center"/>
                </w:tcPr>
                <w:p w14:paraId="58FBF26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1500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967C8E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1000</w:t>
                  </w:r>
                </w:p>
              </w:tc>
            </w:tr>
          </w:tbl>
          <w:p w14:paraId="4832F1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站台计算长度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应采用列车最大编组数的有效长度与停车误差之和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站台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有效长度为列车首末两节车辆司机室门外侧之间的长度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无站台门时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；有站台门的站台应为列车首末两节车辆尽端客室门外侧之间的长度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65D0C6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4.折返线、停车线等宜设在直线上。困难情况下，除道岔区外，可设在曲线上，并可不设缓和曲线，超高应为0～15 mm。但在车挡前宜保持不少于20 m的直线段。</w:t>
            </w:r>
          </w:p>
          <w:p w14:paraId="04DFD8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铁道车挡是铁道尽头线截止位置对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"https://baike.baidu.com/item/%E9%93%81%E8%B7%AF%E8%BD%A6%E8%BE%86/5950356?fromModule=lemma_inlink" \t "https://baike.baidu.com/item/%E8%BD%A6%E6%8C%A1/_blank"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铁路车辆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保护性止挡与缓冲的重要安全设备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0C2911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5．圆曲线最小长度，在正线、联络线及车辆基地出入线上，A型车不宜小于25 m，B型车不宜小于20 m；在困难情况下，不得小于一节车辆的全轴距；车场线不应小于3 m。</w:t>
            </w:r>
          </w:p>
          <w:p w14:paraId="1C9EDE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全轴距即最前轴到最后轴的距离，是影响列车“转盘长度”的主要参数。</w:t>
            </w:r>
          </w:p>
          <w:p w14:paraId="149D696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新建线路不应采用复曲线，在困难地段，应经技术经济比较后采用。复曲线间应设置中间缓和曲线，其长度不应小于20 m，并应满足超高顺坡率不大于2‰的要求。</w:t>
            </w:r>
          </w:p>
          <w:p w14:paraId="4F5D4B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超高时变率是指一个曲线超高在缓和曲线上通过时间的变化程度。超高时变率是限制车轮升高速度的舒适性指标。按《地铁设计规范 GB 50157-2013》第6.2.2条的条文解释，在地铁中一般是40mm/s。</w:t>
            </w:r>
          </w:p>
          <w:p w14:paraId="01E414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105C3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设顺坡长度：L（m），列车经过曲线的速度V(km/h)，时间t(s)，超高h(mm)。则超高时变率f为：</w:t>
            </w:r>
          </w:p>
          <w:p w14:paraId="3C8DD9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 w:eastAsia="仿宋" w:cs="仿宋"/>
                    <w:caps w:val="0"/>
                    <w:color w:val="auto"/>
                    <w:spacing w:val="0"/>
                    <w:kern w:val="2"/>
                    <w:sz w:val="24"/>
                    <w:szCs w:val="24"/>
                    <w:shd w:val="clear" w:fill="FFFFFF"/>
                    <w:lang w:val="en-US" w:eastAsia="zh-CN" w:bidi="ar-SA"/>
                  </w:rPr>
                  <m:t>f=</m:t>
                </m:r>
                <m:f>
                  <m:fPr>
                    <m:ctrlPr>
                      <w:rPr>
                        <w:rFonts w:hint="eastAsia" w:ascii="Cambria Math" w:hAnsi="Cambria Math" w:eastAsia="仿宋" w:cs="仿宋"/>
                        <w:i w:val="0"/>
                        <w:iCs w:val="0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  <m:t>h</m:t>
                    </m:r>
                    <m:ctrlPr>
                      <w:rPr>
                        <w:rFonts w:hint="eastAsia" w:ascii="Cambria Math" w:hAnsi="Cambria Math" w:eastAsia="仿宋" w:cs="仿宋"/>
                        <w:i w:val="0"/>
                        <w:iCs w:val="0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  <m:t>t</m:t>
                    </m:r>
                    <m:ctrlPr>
                      <w:rPr>
                        <w:rFonts w:hint="eastAsia" w:ascii="Cambria Math" w:hAnsi="Cambria Math" w:eastAsia="仿宋" w:cs="仿宋"/>
                        <w:i w:val="0"/>
                        <w:iCs w:val="0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仿宋" w:cs="仿宋"/>
                    <w:caps w:val="0"/>
                    <w:color w:val="auto"/>
                    <w:spacing w:val="0"/>
                    <w:kern w:val="2"/>
                    <w:sz w:val="24"/>
                    <w:szCs w:val="24"/>
                    <w:shd w:val="clear" w:fill="FFFFFF"/>
                    <w:lang w:val="en-US" w:eastAsia="zh-CN" w:bidi="ar-SA"/>
                  </w:rPr>
                  <m:t>=</m:t>
                </m:r>
                <m:f>
                  <m:fPr>
                    <m:ctrlPr>
                      <w:rPr>
                        <w:rFonts w:hint="eastAsia" w:ascii="Cambria Math" w:hAnsi="Cambria Math" w:eastAsia="仿宋" w:cs="仿宋"/>
                        <w:i w:val="0"/>
                        <w:iCs w:val="0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  <m:t>h</m:t>
                    </m:r>
                    <m:ctrlPr>
                      <w:rPr>
                        <w:rFonts w:hint="eastAsia" w:ascii="Cambria Math" w:hAnsi="Cambria Math" w:eastAsia="仿宋" w:cs="仿宋"/>
                        <w:i w:val="0"/>
                        <w:iCs w:val="0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  <m:t>L/V</m:t>
                    </m:r>
                    <m:ctrlPr>
                      <w:rPr>
                        <w:rFonts w:hint="eastAsia" w:ascii="Cambria Math" w:hAnsi="Cambria Math" w:eastAsia="仿宋" w:cs="仿宋"/>
                        <w:i w:val="0"/>
                        <w:iCs w:val="0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仿宋" w:cs="仿宋"/>
                    <w:caps w:val="0"/>
                    <w:color w:val="auto"/>
                    <w:spacing w:val="0"/>
                    <w:kern w:val="2"/>
                    <w:sz w:val="24"/>
                    <w:szCs w:val="24"/>
                    <w:shd w:val="clear" w:fill="FFFFFF"/>
                    <w:lang w:val="en-US" w:eastAsia="zh-CN" w:bidi="ar-SA"/>
                  </w:rPr>
                  <m:t>≤40mm/s</m:t>
                </m:r>
              </m:oMath>
            </m:oMathPara>
          </w:p>
          <w:p w14:paraId="1E97D7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超高顺坡率</w:t>
            </w:r>
            <m:oMath>
              <m:r>
                <m:rPr/>
                <w:rPr>
                  <w:rFonts w:hint="eastAsia" w:ascii="Cambria Math" w:hAnsi="Cambria Math" w:eastAsia="仿宋" w:cs="仿宋"/>
                  <w:caps w:val="0"/>
                  <w:color w:val="auto"/>
                  <w:spacing w:val="0"/>
                  <w:kern w:val="2"/>
                  <w:sz w:val="24"/>
                  <w:szCs w:val="24"/>
                  <w:shd w:val="clear" w:fill="FFFFFF"/>
                  <w:lang w:val="en-US" w:eastAsia="zh-CN" w:bidi="ar-SA"/>
                </w:rPr>
                <m:t>i</m:t>
              </m:r>
            </m:oMath>
            <w:r>
              <w:rPr>
                <w:rFonts w:hint="eastAsia" w:ascii="仿宋" w:hAnsi="仿宋" w:eastAsia="仿宋" w:cs="仿宋"/>
                <w:i w:val="0"/>
                <w:iCs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：</w:t>
            </w:r>
          </w:p>
          <w:p w14:paraId="6C28F5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 w:eastAsia="仿宋" w:cs="仿宋"/>
                    <w:caps w:val="0"/>
                    <w:color w:val="auto"/>
                    <w:spacing w:val="0"/>
                    <w:kern w:val="2"/>
                    <w:sz w:val="24"/>
                    <w:szCs w:val="24"/>
                    <w:shd w:val="clear" w:fill="FFFFFF"/>
                    <w:lang w:val="en-US" w:eastAsia="zh-CN" w:bidi="ar-SA"/>
                  </w:rPr>
                  <m:t>i=</m:t>
                </m:r>
                <m:f>
                  <m:fPr>
                    <m:ctrlPr>
                      <w:rPr>
                        <w:rFonts w:hint="eastAsia" w:ascii="Cambria Math" w:hAnsi="Cambria Math" w:eastAsia="仿宋" w:cs="仿宋"/>
                        <w:i w:val="0"/>
                        <w:iCs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  <m:t>h</m:t>
                    </m:r>
                    <m:ctrlPr>
                      <w:rPr>
                        <w:rFonts w:hint="eastAsia" w:ascii="Cambria Math" w:hAnsi="Cambria Math" w:eastAsia="仿宋" w:cs="仿宋"/>
                        <w:i w:val="0"/>
                        <w:iCs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  <m:t>L</m:t>
                    </m:r>
                    <m:ctrlPr>
                      <w:rPr>
                        <w:rFonts w:hint="eastAsia" w:ascii="Cambria Math" w:hAnsi="Cambria Math" w:eastAsia="仿宋" w:cs="仿宋"/>
                        <w:i w:val="0"/>
                        <w:iCs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lang w:val="en-US" w:eastAsia="zh-CN" w:bidi="ar-SA"/>
                      </w:rPr>
                    </m:ctrlPr>
                  </m:den>
                </m:f>
              </m:oMath>
            </m:oMathPara>
          </w:p>
          <w:p w14:paraId="34FC53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复曲线（compound curve）指的是两个或两个以上半径不同，转向相同的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"https://baike.baidu.com/item/%E5%9C%86%E6%9B%B2%E7%BA%BF/8024167?fromModule=lemma_inlink" \t "https://baike.baidu.com/item/%E5%A4%8D%E6%9B%B2%E7%BA%BF/_blank"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圆曲线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内切或者外切相吻接而形成的平曲线。分有三类：1、单纯由圆曲线直线相连组成的；2、两端有缓和曲线中间用圆曲线直接相连组成的；3、两端有缓和曲线中间也由缓和曲线连接组成的。</w:t>
            </w:r>
          </w:p>
          <w:p w14:paraId="32BC8E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7．平面设计中缓和曲线的设计应符合下列规定。</w:t>
            </w:r>
          </w:p>
          <w:p w14:paraId="59A127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（1）线路平面圆曲线与直线之间应设置三次抛物线形的缓和曲线；</w:t>
            </w:r>
          </w:p>
          <w:p w14:paraId="5747EC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（2）缓和曲线长度应根据曲线半径、列车通过速度，以及曲线超高设置等因素，按照一定的规定选用，具体规定见模块二中任务三的缓和曲线设计部分内容；</w:t>
            </w:r>
          </w:p>
          <w:p w14:paraId="2D1DCA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（3）缓和曲线长度内应完成直线至圆曲线的曲率变化，应包括轨距加宽过渡和超高递变；</w:t>
            </w:r>
          </w:p>
          <w:p w14:paraId="02CC5B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（4）当圆曲线较短和计算超高值较小时，可不设缓和曲线，但曲线超高应在圆曲线外的直线段内完成递变。</w:t>
            </w:r>
          </w:p>
          <w:p w14:paraId="40250A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8．曲线间的夹直线设计应符合下列规定。</w:t>
            </w:r>
          </w:p>
          <w:p w14:paraId="799E17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正线、联络线及车辆基地出入线上，两相邻曲线间，无超高的夹直线最小长度，应按表确定。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0"/>
              <w:gridCol w:w="1750"/>
              <w:gridCol w:w="1750"/>
              <w:gridCol w:w="1750"/>
            </w:tblGrid>
            <w:tr w14:paraId="510CE4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Merge w:val="restart"/>
                  <w:vAlign w:val="center"/>
                </w:tcPr>
                <w:p w14:paraId="2D245B33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正线、联络线、出入线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47EC70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一般情况</w:t>
                  </w:r>
                </w:p>
              </w:tc>
              <w:tc>
                <w:tcPr>
                  <w:tcW w:w="3500" w:type="dxa"/>
                  <w:gridSpan w:val="2"/>
                  <w:vAlign w:val="center"/>
                </w:tcPr>
                <w:p w14:paraId="28745E2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kern w:val="2"/>
                      <w:sz w:val="24"/>
                      <w:szCs w:val="24"/>
                      <w:shd w:val="clear" w:fill="FFFFFF"/>
                      <w:vertAlign w:val="baseline"/>
                      <w:lang w:val="en-US" w:bidi="ar-SA"/>
                    </w:rPr>
                    <w:t>λ</w:t>
                  </w:r>
                  <m:oMath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vertAlign w:val="baseline"/>
                        <w:lang w:val="en-US" w:bidi="ar-SA"/>
                      </w:rPr>
                      <m:t>≥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caps w:val="0"/>
                        <w:color w:val="auto"/>
                        <w:spacing w:val="0"/>
                        <w:kern w:val="2"/>
                        <w:sz w:val="24"/>
                        <w:szCs w:val="24"/>
                        <w:shd w:val="clear" w:fill="FFFFFF"/>
                        <w:vertAlign w:val="baseline"/>
                        <w:lang w:val="en-US" w:eastAsia="zh-CN" w:bidi="ar-SA"/>
                      </w:rPr>
                      <m:t>0.5V</m:t>
                    </m:r>
                  </m:oMath>
                </w:p>
              </w:tc>
            </w:tr>
            <w:tr w14:paraId="36A68F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Merge w:val="continue"/>
                  <w:vAlign w:val="center"/>
                </w:tcPr>
                <w:p w14:paraId="30AC2A4B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50" w:type="dxa"/>
                  <w:vMerge w:val="restart"/>
                  <w:vAlign w:val="center"/>
                </w:tcPr>
                <w:p w14:paraId="2C5A62FB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困难时最小λ</w:t>
                  </w:r>
                </w:p>
              </w:tc>
              <w:tc>
                <w:tcPr>
                  <w:tcW w:w="1750" w:type="dxa"/>
                  <w:vAlign w:val="center"/>
                </w:tcPr>
                <w:p w14:paraId="1C3F210F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A型车</w:t>
                  </w:r>
                </w:p>
              </w:tc>
              <w:tc>
                <w:tcPr>
                  <w:tcW w:w="1750" w:type="dxa"/>
                  <w:vAlign w:val="center"/>
                </w:tcPr>
                <w:p w14:paraId="3B37ED0A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B型车</w:t>
                  </w:r>
                </w:p>
              </w:tc>
            </w:tr>
            <w:tr w14:paraId="06601F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Merge w:val="continue"/>
                  <w:vAlign w:val="center"/>
                </w:tcPr>
                <w:p w14:paraId="1E96E4CC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50" w:type="dxa"/>
                  <w:vMerge w:val="continue"/>
                  <w:vAlign w:val="center"/>
                </w:tcPr>
                <w:p w14:paraId="2E3B9D7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50" w:type="dxa"/>
                  <w:vAlign w:val="center"/>
                </w:tcPr>
                <w:p w14:paraId="7A5AB4C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1750" w:type="dxa"/>
                  <w:vAlign w:val="center"/>
                </w:tcPr>
                <w:p w14:paraId="7B46FB72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20</w:t>
                  </w:r>
                </w:p>
              </w:tc>
            </w:tr>
            <w:tr w14:paraId="1EC34C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00" w:type="dxa"/>
                  <w:gridSpan w:val="4"/>
                </w:tcPr>
                <w:p w14:paraId="3A92FD7A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both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注：V为列车通过夹直线的运行速度。</w:t>
                  </w:r>
                </w:p>
              </w:tc>
            </w:tr>
          </w:tbl>
          <w:p w14:paraId="38974B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1FAA0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1829A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任务实施2</w:t>
            </w:r>
          </w:p>
          <w:p w14:paraId="247543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查询《地铁设计规范》（GB 50157—2013）中线路部分有关线路纵断面的有关内容。</w:t>
            </w:r>
          </w:p>
          <w:p w14:paraId="372658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1）线路坡度设计规定</w:t>
            </w:r>
          </w:p>
          <w:p w14:paraId="3034EA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线路坡度设计应符合下列规定。</w:t>
            </w:r>
          </w:p>
          <w:p w14:paraId="2B3D08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（1）正线的最大坡度宜采用30‰，困难地段最大纵坡可采用35‰。在山地城市的特殊地形地区，经技术经济比较，有充分依据时，最大坡度可采用40‰。</w:t>
            </w:r>
          </w:p>
          <w:p w14:paraId="4F2F05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（2）联络线、出入线的最大坡度宜采用40‰。</w:t>
            </w:r>
          </w:p>
          <w:p w14:paraId="5E493F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（3）区间隧道的线路最小坡度宜采用3‰；困难条件下可采用2‰；区间地面线和高架线，当具有有效排水设施时，可采用平坡。</w:t>
            </w:r>
          </w:p>
          <w:p w14:paraId="1E54FD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2）坡段与竖曲线设计规定</w:t>
            </w:r>
          </w:p>
          <w:p w14:paraId="69B3E6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坡段与竖曲线设计应符合下列规定。</w:t>
            </w:r>
          </w:p>
          <w:p w14:paraId="2C70D2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（1）线路坡段长度不宜小于远期列车长度，并应满足相邻竖曲线间的夹直线长度不小于50 m的要求。</w:t>
            </w:r>
          </w:p>
          <w:p w14:paraId="6B0E89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（2）两相邻坡段的坡度代数差等于或大于2‰时，应设圆曲线形的竖曲线连接，竖曲线的半径不应小于表中的规定。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0"/>
              <w:gridCol w:w="1750"/>
              <w:gridCol w:w="1750"/>
              <w:gridCol w:w="1750"/>
            </w:tblGrid>
            <w:tr w14:paraId="135FE5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0" w:type="dxa"/>
                  <w:gridSpan w:val="2"/>
                  <w:vAlign w:val="center"/>
                </w:tcPr>
                <w:p w14:paraId="2E3A141D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线别</w:t>
                  </w:r>
                </w:p>
              </w:tc>
              <w:tc>
                <w:tcPr>
                  <w:tcW w:w="1750" w:type="dxa"/>
                  <w:vAlign w:val="center"/>
                </w:tcPr>
                <w:p w14:paraId="2C6CDAA9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一般情况</w:t>
                  </w:r>
                </w:p>
              </w:tc>
              <w:tc>
                <w:tcPr>
                  <w:tcW w:w="1750" w:type="dxa"/>
                  <w:vAlign w:val="center"/>
                </w:tcPr>
                <w:p w14:paraId="533A81E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困难情况</w:t>
                  </w:r>
                </w:p>
              </w:tc>
            </w:tr>
            <w:tr w14:paraId="1E4D60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Merge w:val="restart"/>
                  <w:vAlign w:val="center"/>
                </w:tcPr>
                <w:p w14:paraId="5E9234AA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正线</w:t>
                  </w:r>
                </w:p>
              </w:tc>
              <w:tc>
                <w:tcPr>
                  <w:tcW w:w="1750" w:type="dxa"/>
                  <w:vAlign w:val="center"/>
                </w:tcPr>
                <w:p w14:paraId="3EED26F9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区间</w:t>
                  </w:r>
                </w:p>
              </w:tc>
              <w:tc>
                <w:tcPr>
                  <w:tcW w:w="1750" w:type="dxa"/>
                  <w:vAlign w:val="center"/>
                </w:tcPr>
                <w:p w14:paraId="705C11B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5000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C585113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2500</w:t>
                  </w:r>
                </w:p>
              </w:tc>
            </w:tr>
            <w:tr w14:paraId="781939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Merge w:val="continue"/>
                  <w:vAlign w:val="center"/>
                </w:tcPr>
                <w:p w14:paraId="45728342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50" w:type="dxa"/>
                  <w:vAlign w:val="center"/>
                </w:tcPr>
                <w:p w14:paraId="53AB793D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车站端部</w:t>
                  </w:r>
                </w:p>
              </w:tc>
              <w:tc>
                <w:tcPr>
                  <w:tcW w:w="1750" w:type="dxa"/>
                  <w:vAlign w:val="center"/>
                </w:tcPr>
                <w:p w14:paraId="3B53898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3000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07B06EC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2000</w:t>
                  </w:r>
                </w:p>
              </w:tc>
            </w:tr>
            <w:tr w14:paraId="57AD9D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Align w:val="center"/>
                </w:tcPr>
                <w:p w14:paraId="14B72D50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联络线、出入线、车场线</w:t>
                  </w:r>
                </w:p>
              </w:tc>
              <w:tc>
                <w:tcPr>
                  <w:tcW w:w="5250" w:type="dxa"/>
                  <w:gridSpan w:val="3"/>
                  <w:vAlign w:val="center"/>
                </w:tcPr>
                <w:p w14:paraId="68A99151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 w:line="24" w:lineRule="atLeast"/>
                    <w:ind w:right="0" w:rightChars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aps w:val="0"/>
                      <w:color w:val="auto"/>
                      <w:spacing w:val="0"/>
                      <w:sz w:val="24"/>
                      <w:szCs w:val="24"/>
                      <w:shd w:val="clear" w:fill="FFFFFF"/>
                      <w:vertAlign w:val="baseline"/>
                      <w:lang w:val="en-US" w:eastAsia="zh-CN"/>
                    </w:rPr>
                    <w:t>2000</w:t>
                  </w:r>
                </w:p>
              </w:tc>
            </w:tr>
          </w:tbl>
          <w:p w14:paraId="58F5DB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（3）车站站台有效长度内和道岔范围内不得设置竖曲线。</w:t>
            </w:r>
          </w:p>
          <w:p w14:paraId="3978D2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（4）正线坡度大于24‰，连续高差达16 m以上的长大陡坡地段，应根据线路平纵断面和气候条件，核查车辆的编组及其牵引和制动的动力性能，以及故障运行能力。长大坡段不宜与平面小半径曲线重叠；同时应对道床排水沟断面进行校核。</w:t>
            </w:r>
          </w:p>
          <w:p w14:paraId="64B2C7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（5）区间纵断面设计的最低点位置，应兼顾与区间排水泵房和区间联络通道位置结合，当排水管采用竖井引出方式时，地面应具有竖井实施条件。</w:t>
            </w:r>
          </w:p>
          <w:p w14:paraId="239EF1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（6）竖曲线与缓和曲线或超高顺坡段在有砟道床地段不得重叠。在无砟道床地段竖曲线与缓和曲线重叠时，每条钢轨的超高最大顺坡率不得大于1.5‰。</w:t>
            </w:r>
          </w:p>
          <w:p w14:paraId="60534C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0DCCD42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任务评价</w:t>
            </w:r>
          </w:p>
          <w:p w14:paraId="3BCCE68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任务总结</w:t>
            </w: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BF1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教学备注</w:t>
            </w:r>
          </w:p>
        </w:tc>
      </w:tr>
      <w:tr w14:paraId="751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72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C7F65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vAlign w:val="center"/>
          </w:tcPr>
          <w:p w14:paraId="7150B92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47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 w14:paraId="6FE399C5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教学后记</w:t>
            </w:r>
          </w:p>
        </w:tc>
      </w:tr>
      <w:tr w14:paraId="465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522" w:type="dxa"/>
            <w:gridSpan w:val="4"/>
            <w:vAlign w:val="center"/>
          </w:tcPr>
          <w:p w14:paraId="61FB25B6">
            <w:pPr>
              <w:numPr>
                <w:ilvl w:val="0"/>
                <w:numId w:val="5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自我感受</w:t>
            </w:r>
          </w:p>
          <w:p w14:paraId="6BB3A429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（周二上午3-4节，3-4班）今天的课整体比较顺利，首先梳理了“线路总体设计概述”的内容，之后开始讲模块一任务二的【任务实施】，由于复习了前面的知识，致使【任务实施】部分没有完成教学计划。</w:t>
            </w:r>
          </w:p>
          <w:p w14:paraId="00ECAD9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1.1、教学设计是否合理？</w:t>
            </w:r>
          </w:p>
          <w:p w14:paraId="30F9EE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我觉得教学应该没有问题，总体上是衔接流畅的。</w:t>
            </w:r>
          </w:p>
          <w:p w14:paraId="11ED9D2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1.2、教学目的是否客观？</w:t>
            </w:r>
          </w:p>
          <w:p w14:paraId="67D096EE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教学目的是：</w:t>
            </w:r>
          </w:p>
          <w:p w14:paraId="51A7DFC6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1、通过实践环节学习查阅《地铁设计规范》（GB50157-2013）；</w:t>
            </w:r>
          </w:p>
          <w:p w14:paraId="66DC8F8F"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2、通过查阅《地铁设计规范》（GB50157-2013）关于线路平面、纵断面的有关条款，学习相关线路设计的知识；</w:t>
            </w:r>
          </w:p>
          <w:p w14:paraId="05A49790"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3、培养对轨道交通的认识和热爱，培养工匠精神和线路设计工程师的素养。</w:t>
            </w:r>
          </w:p>
          <w:p w14:paraId="590C4892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教学目的客观。</w:t>
            </w:r>
          </w:p>
          <w:p w14:paraId="47E5E3E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1.3、重点难点是否抓准？</w:t>
            </w:r>
          </w:p>
          <w:p w14:paraId="6E1002D7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重点是通过线路平面、纵断面设计的有关条款，学习相关线路设计的知识。难点是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用生动易懂的方式将知识点（特别是陌生的专业词汇）讲解清楚。重难点体现不明显，讲课中刻意详细讲了“向心加速度”，“最小圆曲线半径的由来”，这个重点不是课程设计中的重点。</w:t>
            </w:r>
          </w:p>
          <w:p w14:paraId="117909B8">
            <w:pPr>
              <w:numPr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1.4、教学环节是否合适？</w:t>
            </w:r>
          </w:p>
          <w:p w14:paraId="0DBFCFC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环节没有问题，但节奏不在计划之中。。</w:t>
            </w:r>
          </w:p>
          <w:p w14:paraId="4D2CF3A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1.5、预习、自学；复习、提纲、导语、结束语、板书等设计是否恰当？</w:t>
            </w:r>
          </w:p>
          <w:p w14:paraId="57ACB81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没有感觉明显地不恰当。</w:t>
            </w:r>
          </w:p>
          <w:p w14:paraId="30E5106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1.6、教学语言、教学手段方法、教学的应变、教学的效果等感觉如何？</w:t>
            </w:r>
          </w:p>
          <w:p w14:paraId="4DF73347">
            <w:pPr>
              <w:numPr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教学氛围整体较好。</w:t>
            </w:r>
          </w:p>
          <w:p w14:paraId="6B497917"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学生信息反馈</w:t>
            </w:r>
          </w:p>
          <w:p w14:paraId="55FF77BE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  <w:t>（主要指学生的表情变化是否专注、注意力是否集中稳定、课堂气氛是否活跃、和谐，师生情感交流是否融洽正常，学生发言是否积极、教学效果是否满意。）</w:t>
            </w:r>
          </w:p>
          <w:p w14:paraId="2B0780E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课堂整体比较轻松，自然。</w:t>
            </w:r>
            <w:bookmarkStart w:id="0" w:name="_GoBack"/>
            <w:bookmarkEnd w:id="0"/>
          </w:p>
          <w:p w14:paraId="61462D42"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评课意见</w:t>
            </w:r>
          </w:p>
          <w:p w14:paraId="3893A317">
            <w:pPr>
              <w:numPr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暂无。</w:t>
            </w:r>
          </w:p>
        </w:tc>
      </w:tr>
    </w:tbl>
    <w:p w14:paraId="3F8E562F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07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697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697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6A861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8D7F2"/>
    <w:multiLevelType w:val="singleLevel"/>
    <w:tmpl w:val="9C18D7F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5745CDC"/>
    <w:multiLevelType w:val="multilevel"/>
    <w:tmpl w:val="C5745C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CB0534C8"/>
    <w:multiLevelType w:val="singleLevel"/>
    <w:tmpl w:val="CB0534C8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29903ED5"/>
    <w:multiLevelType w:val="singleLevel"/>
    <w:tmpl w:val="29903ED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E6A21DA"/>
    <w:multiLevelType w:val="singleLevel"/>
    <w:tmpl w:val="4E6A21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A3C2ADA"/>
    <w:multiLevelType w:val="singleLevel"/>
    <w:tmpl w:val="6A3C2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jc5ZTQwYTJhYmRmNjA5YTdjZjhkZjYyNGE4NzQifQ=="/>
  </w:docVars>
  <w:rsids>
    <w:rsidRoot w:val="00000000"/>
    <w:rsid w:val="002B1602"/>
    <w:rsid w:val="00F674AF"/>
    <w:rsid w:val="019C74F1"/>
    <w:rsid w:val="01B66CBC"/>
    <w:rsid w:val="01FD4E22"/>
    <w:rsid w:val="02081BD4"/>
    <w:rsid w:val="026406C0"/>
    <w:rsid w:val="034C7CC1"/>
    <w:rsid w:val="046C1C95"/>
    <w:rsid w:val="04C94E40"/>
    <w:rsid w:val="04EC6B79"/>
    <w:rsid w:val="05175C36"/>
    <w:rsid w:val="052A3FF2"/>
    <w:rsid w:val="065C20ED"/>
    <w:rsid w:val="06876DA5"/>
    <w:rsid w:val="06F635BE"/>
    <w:rsid w:val="070268E6"/>
    <w:rsid w:val="079F0DA2"/>
    <w:rsid w:val="07C1153B"/>
    <w:rsid w:val="07F63279"/>
    <w:rsid w:val="08AD5BDC"/>
    <w:rsid w:val="08D20586"/>
    <w:rsid w:val="08F41C38"/>
    <w:rsid w:val="093A2D29"/>
    <w:rsid w:val="0A092CAF"/>
    <w:rsid w:val="0A317E04"/>
    <w:rsid w:val="0A465A00"/>
    <w:rsid w:val="0A9040FB"/>
    <w:rsid w:val="0AED7096"/>
    <w:rsid w:val="0AF7670C"/>
    <w:rsid w:val="0B8A670C"/>
    <w:rsid w:val="0B971913"/>
    <w:rsid w:val="0BA31A63"/>
    <w:rsid w:val="0C3005F8"/>
    <w:rsid w:val="0C4C0106"/>
    <w:rsid w:val="0CB753A7"/>
    <w:rsid w:val="0CF623BA"/>
    <w:rsid w:val="0E423A5A"/>
    <w:rsid w:val="0E652EDD"/>
    <w:rsid w:val="0EF76548"/>
    <w:rsid w:val="0EFA4090"/>
    <w:rsid w:val="11255BB3"/>
    <w:rsid w:val="12421A01"/>
    <w:rsid w:val="12617F82"/>
    <w:rsid w:val="129B393F"/>
    <w:rsid w:val="14BD537C"/>
    <w:rsid w:val="16B00E51"/>
    <w:rsid w:val="16E7671A"/>
    <w:rsid w:val="172B5F11"/>
    <w:rsid w:val="18301110"/>
    <w:rsid w:val="18A331D8"/>
    <w:rsid w:val="18F43CFD"/>
    <w:rsid w:val="192C43C3"/>
    <w:rsid w:val="19E03858"/>
    <w:rsid w:val="1A4660ED"/>
    <w:rsid w:val="1AD60343"/>
    <w:rsid w:val="1B9A7935"/>
    <w:rsid w:val="1BB259A3"/>
    <w:rsid w:val="1BDF31A0"/>
    <w:rsid w:val="1BE542B5"/>
    <w:rsid w:val="1C067627"/>
    <w:rsid w:val="1C337CF0"/>
    <w:rsid w:val="1CB470DB"/>
    <w:rsid w:val="1CB95D21"/>
    <w:rsid w:val="1CFF3B4F"/>
    <w:rsid w:val="1D0A3E0D"/>
    <w:rsid w:val="1D9D7A33"/>
    <w:rsid w:val="1D9F5B1F"/>
    <w:rsid w:val="1DC414EA"/>
    <w:rsid w:val="1E235BC0"/>
    <w:rsid w:val="1E8C45D9"/>
    <w:rsid w:val="1F0A48F8"/>
    <w:rsid w:val="1F7D3EF4"/>
    <w:rsid w:val="1FF40688"/>
    <w:rsid w:val="20F37C9C"/>
    <w:rsid w:val="216C2E48"/>
    <w:rsid w:val="2226260A"/>
    <w:rsid w:val="22AC4A6F"/>
    <w:rsid w:val="22B401BD"/>
    <w:rsid w:val="2394318F"/>
    <w:rsid w:val="23F43E3C"/>
    <w:rsid w:val="2421586C"/>
    <w:rsid w:val="246B5AE4"/>
    <w:rsid w:val="247B189A"/>
    <w:rsid w:val="24A47739"/>
    <w:rsid w:val="24AE6955"/>
    <w:rsid w:val="257A093C"/>
    <w:rsid w:val="259F45C7"/>
    <w:rsid w:val="25B13228"/>
    <w:rsid w:val="25CA7173"/>
    <w:rsid w:val="26544D7D"/>
    <w:rsid w:val="26971080"/>
    <w:rsid w:val="26CE5806"/>
    <w:rsid w:val="26DB38D0"/>
    <w:rsid w:val="27381994"/>
    <w:rsid w:val="273B32E9"/>
    <w:rsid w:val="27512B38"/>
    <w:rsid w:val="275568D2"/>
    <w:rsid w:val="27A34278"/>
    <w:rsid w:val="27B40E11"/>
    <w:rsid w:val="27E115FA"/>
    <w:rsid w:val="284E7F2E"/>
    <w:rsid w:val="288F771B"/>
    <w:rsid w:val="28A67EFC"/>
    <w:rsid w:val="291F7550"/>
    <w:rsid w:val="295A14BE"/>
    <w:rsid w:val="2A004862"/>
    <w:rsid w:val="2A1B4B13"/>
    <w:rsid w:val="2A2C74BF"/>
    <w:rsid w:val="2A535FD0"/>
    <w:rsid w:val="2A893419"/>
    <w:rsid w:val="2A9076D8"/>
    <w:rsid w:val="2AC903B8"/>
    <w:rsid w:val="2AFC4894"/>
    <w:rsid w:val="2B817C85"/>
    <w:rsid w:val="2BCF0F99"/>
    <w:rsid w:val="2BD1187D"/>
    <w:rsid w:val="2C0530BD"/>
    <w:rsid w:val="2C4D5FD2"/>
    <w:rsid w:val="2CD3163E"/>
    <w:rsid w:val="2D03414E"/>
    <w:rsid w:val="2D8B2BC4"/>
    <w:rsid w:val="2D91186F"/>
    <w:rsid w:val="2DC95120"/>
    <w:rsid w:val="2DF21528"/>
    <w:rsid w:val="2E1F2234"/>
    <w:rsid w:val="2E415C0B"/>
    <w:rsid w:val="2EB021B3"/>
    <w:rsid w:val="2ED0118D"/>
    <w:rsid w:val="2EE24644"/>
    <w:rsid w:val="2F2B60C3"/>
    <w:rsid w:val="2F73601B"/>
    <w:rsid w:val="2FA91AE6"/>
    <w:rsid w:val="301A386E"/>
    <w:rsid w:val="30662492"/>
    <w:rsid w:val="312556F3"/>
    <w:rsid w:val="31785246"/>
    <w:rsid w:val="31F00F3B"/>
    <w:rsid w:val="326D6E4F"/>
    <w:rsid w:val="3328573A"/>
    <w:rsid w:val="336C62ED"/>
    <w:rsid w:val="337817AA"/>
    <w:rsid w:val="340C5B48"/>
    <w:rsid w:val="34354FAB"/>
    <w:rsid w:val="34CE77F9"/>
    <w:rsid w:val="34D8484B"/>
    <w:rsid w:val="34F822E9"/>
    <w:rsid w:val="35082A9D"/>
    <w:rsid w:val="35641921"/>
    <w:rsid w:val="356B0A42"/>
    <w:rsid w:val="35CD0E48"/>
    <w:rsid w:val="36672402"/>
    <w:rsid w:val="36B04C42"/>
    <w:rsid w:val="36B215ED"/>
    <w:rsid w:val="373771BC"/>
    <w:rsid w:val="37DF712A"/>
    <w:rsid w:val="38A40FAF"/>
    <w:rsid w:val="38C60F10"/>
    <w:rsid w:val="39845ABA"/>
    <w:rsid w:val="39C14DFA"/>
    <w:rsid w:val="3A5A6063"/>
    <w:rsid w:val="3AC51621"/>
    <w:rsid w:val="3B0741BF"/>
    <w:rsid w:val="3B333EDD"/>
    <w:rsid w:val="3B7452C6"/>
    <w:rsid w:val="3C101EF8"/>
    <w:rsid w:val="3D567144"/>
    <w:rsid w:val="3D9E3A45"/>
    <w:rsid w:val="3E1F0B6E"/>
    <w:rsid w:val="3E210BC4"/>
    <w:rsid w:val="3EBE4B6E"/>
    <w:rsid w:val="40965E01"/>
    <w:rsid w:val="40BB74A9"/>
    <w:rsid w:val="40FA572A"/>
    <w:rsid w:val="414932AA"/>
    <w:rsid w:val="41516918"/>
    <w:rsid w:val="42030652"/>
    <w:rsid w:val="420A1133"/>
    <w:rsid w:val="423A4383"/>
    <w:rsid w:val="428B3493"/>
    <w:rsid w:val="429F385C"/>
    <w:rsid w:val="43393637"/>
    <w:rsid w:val="4361698E"/>
    <w:rsid w:val="43983FF8"/>
    <w:rsid w:val="439E353F"/>
    <w:rsid w:val="43DD782D"/>
    <w:rsid w:val="43DE650E"/>
    <w:rsid w:val="43EB47C2"/>
    <w:rsid w:val="456A52C2"/>
    <w:rsid w:val="45E85CE9"/>
    <w:rsid w:val="47904BD0"/>
    <w:rsid w:val="47A73AFD"/>
    <w:rsid w:val="47D7390C"/>
    <w:rsid w:val="47F44579"/>
    <w:rsid w:val="48AC5A6A"/>
    <w:rsid w:val="48C635DD"/>
    <w:rsid w:val="48D822D2"/>
    <w:rsid w:val="48E94252"/>
    <w:rsid w:val="491465B8"/>
    <w:rsid w:val="49765800"/>
    <w:rsid w:val="498847FB"/>
    <w:rsid w:val="4A357E65"/>
    <w:rsid w:val="4A667605"/>
    <w:rsid w:val="4AC55D82"/>
    <w:rsid w:val="4AD7390E"/>
    <w:rsid w:val="4C5E5643"/>
    <w:rsid w:val="4CF300E1"/>
    <w:rsid w:val="4D84411A"/>
    <w:rsid w:val="4E8F0000"/>
    <w:rsid w:val="4EB66985"/>
    <w:rsid w:val="4F1D395D"/>
    <w:rsid w:val="4F461A5F"/>
    <w:rsid w:val="4F547F09"/>
    <w:rsid w:val="4F954E97"/>
    <w:rsid w:val="4FC03A1A"/>
    <w:rsid w:val="50254D0C"/>
    <w:rsid w:val="506F1A69"/>
    <w:rsid w:val="5084105B"/>
    <w:rsid w:val="50BF68B2"/>
    <w:rsid w:val="50C46F19"/>
    <w:rsid w:val="50D3472D"/>
    <w:rsid w:val="514E20B3"/>
    <w:rsid w:val="51BB20EF"/>
    <w:rsid w:val="51C6626F"/>
    <w:rsid w:val="530A65C0"/>
    <w:rsid w:val="536C614A"/>
    <w:rsid w:val="539E0D4B"/>
    <w:rsid w:val="53D22156"/>
    <w:rsid w:val="54A936E1"/>
    <w:rsid w:val="55FC39B7"/>
    <w:rsid w:val="560F1802"/>
    <w:rsid w:val="566C6A1B"/>
    <w:rsid w:val="56AE1A9C"/>
    <w:rsid w:val="56D3653E"/>
    <w:rsid w:val="56D63CF4"/>
    <w:rsid w:val="56D82D87"/>
    <w:rsid w:val="574D6904"/>
    <w:rsid w:val="57547BF1"/>
    <w:rsid w:val="57D95F1F"/>
    <w:rsid w:val="57E6096A"/>
    <w:rsid w:val="5834613A"/>
    <w:rsid w:val="587C29ED"/>
    <w:rsid w:val="5A21156A"/>
    <w:rsid w:val="5A2E205F"/>
    <w:rsid w:val="5A317B22"/>
    <w:rsid w:val="5A6F6978"/>
    <w:rsid w:val="5B1F6B11"/>
    <w:rsid w:val="5BB95240"/>
    <w:rsid w:val="5CB35043"/>
    <w:rsid w:val="5D485594"/>
    <w:rsid w:val="5DE40C22"/>
    <w:rsid w:val="5F115F4D"/>
    <w:rsid w:val="5F622B32"/>
    <w:rsid w:val="5FDC5117"/>
    <w:rsid w:val="602E5DFE"/>
    <w:rsid w:val="607C0CDE"/>
    <w:rsid w:val="60CC6E64"/>
    <w:rsid w:val="61FA1AC6"/>
    <w:rsid w:val="629E21D5"/>
    <w:rsid w:val="63016F9E"/>
    <w:rsid w:val="63A32486"/>
    <w:rsid w:val="64F82DE4"/>
    <w:rsid w:val="64FE27AA"/>
    <w:rsid w:val="6565666F"/>
    <w:rsid w:val="658835A0"/>
    <w:rsid w:val="66267AE6"/>
    <w:rsid w:val="66826DDA"/>
    <w:rsid w:val="66A510AF"/>
    <w:rsid w:val="66BE3D95"/>
    <w:rsid w:val="671A69FA"/>
    <w:rsid w:val="676652D3"/>
    <w:rsid w:val="67AA3226"/>
    <w:rsid w:val="67CA3599"/>
    <w:rsid w:val="691431A9"/>
    <w:rsid w:val="69362744"/>
    <w:rsid w:val="6A350C7C"/>
    <w:rsid w:val="6C427652"/>
    <w:rsid w:val="6C4D768D"/>
    <w:rsid w:val="6C911875"/>
    <w:rsid w:val="6CE230AE"/>
    <w:rsid w:val="6D1B53E4"/>
    <w:rsid w:val="6D5E317C"/>
    <w:rsid w:val="6D936818"/>
    <w:rsid w:val="6DB82591"/>
    <w:rsid w:val="6DC95BBE"/>
    <w:rsid w:val="6DCF2143"/>
    <w:rsid w:val="6DEF2023"/>
    <w:rsid w:val="6E25735C"/>
    <w:rsid w:val="6E4C6A96"/>
    <w:rsid w:val="6EBF2ADE"/>
    <w:rsid w:val="700F1465"/>
    <w:rsid w:val="70F97F45"/>
    <w:rsid w:val="70FB54DF"/>
    <w:rsid w:val="7271123C"/>
    <w:rsid w:val="73626A5C"/>
    <w:rsid w:val="7366116A"/>
    <w:rsid w:val="73C51294"/>
    <w:rsid w:val="73E40B9D"/>
    <w:rsid w:val="74173008"/>
    <w:rsid w:val="742F3DC1"/>
    <w:rsid w:val="7436288E"/>
    <w:rsid w:val="74850408"/>
    <w:rsid w:val="749E2067"/>
    <w:rsid w:val="75B72B65"/>
    <w:rsid w:val="76131DB3"/>
    <w:rsid w:val="764D52F9"/>
    <w:rsid w:val="76AF73D6"/>
    <w:rsid w:val="76B1736C"/>
    <w:rsid w:val="76B2086A"/>
    <w:rsid w:val="77CF038E"/>
    <w:rsid w:val="795E5595"/>
    <w:rsid w:val="7AE62031"/>
    <w:rsid w:val="7AF6094A"/>
    <w:rsid w:val="7BBA0FB3"/>
    <w:rsid w:val="7BBE48B4"/>
    <w:rsid w:val="7C3C0C1F"/>
    <w:rsid w:val="7DAD3DB6"/>
    <w:rsid w:val="7DCD23BB"/>
    <w:rsid w:val="7DFC62F4"/>
    <w:rsid w:val="7E1A41A3"/>
    <w:rsid w:val="7E53693A"/>
    <w:rsid w:val="7E55335A"/>
    <w:rsid w:val="7EA36136"/>
    <w:rsid w:val="7EEC2EAD"/>
    <w:rsid w:val="7F814239"/>
    <w:rsid w:val="7F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插图"/>
    <w:basedOn w:val="1"/>
    <w:autoRedefine/>
    <w:qFormat/>
    <w:uiPriority w:val="0"/>
    <w:pPr>
      <w:spacing w:before="120" w:beforeLines="0" w:after="60" w:afterLines="0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2639</Words>
  <Characters>2867</Characters>
  <Lines>0</Lines>
  <Paragraphs>0</Paragraphs>
  <TotalTime>2</TotalTime>
  <ScaleCrop>false</ScaleCrop>
  <LinksUpToDate>false</LinksUpToDate>
  <CharactersWithSpaces>2897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2023-08-28T11:15:00Z</dcterms:created>
  <dc:creator>Administrator</dc:creator>
  <cp:lastModifiedBy>宁利民</cp:lastModifiedBy>
  <dcterms:modified xsi:type="dcterms:W3CDTF">2024-10-08T11:51:34Z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52A284B5E03C41D2BE3B6B26B7E33E67_13</vt:lpwstr>
  </property>
</Properties>
</file>