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课程教案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2430"/>
        <w:gridCol w:w="2109"/>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364"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第八</w:t>
            </w:r>
            <w:bookmarkStart w:id="0" w:name="_GoBack"/>
            <w:bookmarkEnd w:id="0"/>
            <w:r>
              <w:rPr>
                <w:rFonts w:hint="eastAsia" w:asciiTheme="minorEastAsia" w:hAnsiTheme="minorEastAsia" w:cstheme="minorEastAsia"/>
                <w:sz w:val="28"/>
                <w:szCs w:val="28"/>
                <w:vertAlign w:val="baseline"/>
                <w:lang w:val="en-US" w:eastAsia="zh-CN"/>
              </w:rPr>
              <w:t>周2课时</w:t>
            </w:r>
          </w:p>
        </w:tc>
        <w:tc>
          <w:tcPr>
            <w:tcW w:w="198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第3课  认识会计要素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8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知识技能目标：</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（1）掌握会计要素的概念与分类</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（2）了解会计要素的确认与计量相关内容</w:t>
            </w:r>
          </w:p>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素质目标：</w:t>
            </w:r>
          </w:p>
          <w:p>
            <w:pPr>
              <w:jc w:val="left"/>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通过学习让学生了解会计要素相关内容，培养脚踏实地、科学严谨、一丝不苟的工作作风，同时只有讲求奉献、努力拼搏、真正付出才能得到越来越多的净收益，最终增加自己的净权益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会计要素的概念与分类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会计要素的确认与计量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案例分析法、问答法、讨论法、讲授法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电脑、投影仪、多媒体课件、教材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pPr>
              <w:jc w:val="center"/>
              <w:rPr>
                <w:rFonts w:hint="eastAsia" w:asciiTheme="minorEastAsia" w:hAnsiTheme="minorEastAsia" w:cstheme="minorEastAsia"/>
                <w:sz w:val="28"/>
                <w:szCs w:val="28"/>
                <w:highlight w:val="yellow"/>
                <w:vertAlign w:val="baseline"/>
                <w:lang w:val="en-US" w:eastAsia="zh-CN"/>
              </w:rPr>
            </w:pPr>
            <w:r>
              <w:rPr>
                <w:rFonts w:hint="eastAsia" w:asciiTheme="minorEastAsia" w:hAnsiTheme="minorEastAsia" w:cstheme="minorEastAsia"/>
                <w:sz w:val="28"/>
                <w:szCs w:val="28"/>
                <w:highlight w:val="yellow"/>
                <w:vertAlign w:val="baseline"/>
                <w:lang w:val="en-US" w:eastAsia="zh-CN"/>
              </w:rPr>
              <w:t>第1节课：</w:t>
            </w:r>
            <w:r>
              <w:rPr>
                <w:rFonts w:hint="eastAsia" w:asciiTheme="minorEastAsia" w:hAnsiTheme="minorEastAsia" w:cstheme="minorEastAsia"/>
                <w:sz w:val="28"/>
                <w:szCs w:val="28"/>
                <w:highlight w:val="none"/>
                <w:vertAlign w:val="baseline"/>
                <w:lang w:val="en-US" w:eastAsia="zh-CN"/>
              </w:rPr>
              <w:t>考勤（2 min）→问题导入（5 min）→传授新知（30 min）→课堂讨论（8 min）</w:t>
            </w:r>
          </w:p>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highlight w:val="yellow"/>
                <w:vertAlign w:val="baseline"/>
                <w:lang w:val="en-US" w:eastAsia="zh-CN"/>
              </w:rPr>
              <w:t>第2节课：</w:t>
            </w:r>
            <w:r>
              <w:rPr>
                <w:rFonts w:hint="eastAsia" w:asciiTheme="minorEastAsia" w:hAnsiTheme="minorEastAsia" w:cstheme="minorEastAsia"/>
                <w:sz w:val="28"/>
                <w:szCs w:val="28"/>
                <w:highlight w:val="none"/>
                <w:vertAlign w:val="baseline"/>
                <w:lang w:val="en-US" w:eastAsia="zh-CN"/>
              </w:rPr>
              <w:t>问题导入（5 min）→传授新知（25 min）→课堂讨论（10 min）→课堂小结（3 min）→作业布置（2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46" w:type="dxa"/>
            <w:gridSpan w:val="3"/>
            <w:vMerge w:val="restart"/>
            <w:vAlign w:val="center"/>
          </w:tcPr>
          <w:p>
            <w:pPr>
              <w:jc w:val="center"/>
              <w:rPr>
                <w:rFonts w:hint="default" w:asciiTheme="minorEastAsia" w:hAnsiTheme="minorEastAsia" w:eastAsiaTheme="minorEastAsia" w:cstheme="minorEastAsia"/>
                <w:b/>
                <w:bCs/>
                <w:sz w:val="36"/>
                <w:szCs w:val="36"/>
                <w:highlight w:val="yellow"/>
                <w:vertAlign w:val="baseline"/>
                <w:lang w:val="en-US" w:eastAsia="zh-CN"/>
              </w:rPr>
            </w:pPr>
            <w:r>
              <w:rPr>
                <w:rFonts w:hint="eastAsia" w:asciiTheme="minorEastAsia" w:hAnsiTheme="minorEastAsia" w:cstheme="minorEastAsia"/>
                <w:b/>
                <w:bCs/>
                <w:sz w:val="36"/>
                <w:szCs w:val="36"/>
                <w:highlight w:val="yellow"/>
                <w:vertAlign w:val="baseline"/>
                <w:lang w:val="en-US" w:eastAsia="zh-CN"/>
              </w:rPr>
              <w:t>第一节课</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考勤（2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【教师】使用点名册进行签到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【学生】按照老师要求签到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问题导入（5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【教师】提出问题</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上节课我们学习了会计基本假设、会计基础、会计信息质量要求和会计准则体系，那么请同学们回答一下会计信息质量要求包括了哪些内容？</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【学生】思考、举手回答</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传授新知（30 min）</w:t>
            </w:r>
            <w:r>
              <w:rPr>
                <w:rFonts w:hint="eastAsia" w:asciiTheme="minorEastAsia" w:hAnsiTheme="minorEastAsia" w:eastAsiaTheme="minorEastAsia" w:cstheme="minorEastAsia"/>
                <w:kern w:val="2"/>
                <w:sz w:val="28"/>
                <w:szCs w:val="28"/>
                <w:vertAlign w:val="baseline"/>
                <w:lang w:val="en-US" w:eastAsia="zh-CN" w:bidi="ar-SA"/>
              </w:rPr>
              <w:t>【教师】总结学生的回答，并引入新知，讲解会计要素的相关知识</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一、会计要素的概念与分类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会计要素是根据交易或者事项的经济特征对财务会计对象所作的基本分类。换句话说，会计要素是会计对象的具体化。它是构成财务报告的基本要素，也是设置会计科目的依据。</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你认为会计要素能够分为哪几种？</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✈【教师】总结学生的回答，多媒体展示“会计要素的分类”图表，并讲解会计要素分类的相关内容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会计要素按其性质分为资产、负债、所有者权益、收入、费用和利润。</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二、会计要素的确认</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（一）资产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1．资产的概念</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✈【教师】多媒体播放视频“资产”（详见教材），并提出问题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你是如何理解资产的？</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✈【学生】聆听、观看、思考、主动回答问题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✈【教师】总结学生的回答，并讲解资产的相关知识</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资产，是指企业过去的交易或者事项形成的、由企业拥有或者控制的、预期会给企业带来经济利益的资源。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根据资产的概念，资产具有以下三方面特征。</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（1）资产是由企业过去的交易或者事项形成的。</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资产应当由企业过去的交易或者事项形成，过去的交易或者事项包括购买、生产、建造等行为。也就是说，只有过去的交易或者事项才能形成资产，预期在未来发生的交易或者事项不形成资产。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甲企业计划在10月份购买一批设备，6月份与销售方签订了购买合同，那么，6月份可以将该批设备确认为资产吗？</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因为实际购买行为将发生在10月份，所以企业不能在6月份将该批设备确认为资产。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（2）资产应为企业拥有或者控制的资源。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资产作为一项资源，应当由企业拥有或者控制，具体是指企业享有某项资源的所有权，或者虽然不享有某项资源的所有权，但该资源能够被企业所控制。</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✈【举例】企业租入的资产（短期租赁和低价值资产租赁除外），虽然企业不拥有其所有权，但却能够控制租入资产所创造的未来经济利益，因而应将其视为企业的资产，在企业的资产负债表中进行反映。</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（3）资产预期会给企业带来经济利益。</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资产预期会给企业带来经济利益，是指资产直接或者间接导致现金和现金等价物流入企业的潜力。如果某一项目不能为企业带来经济利益，那么就不能将其确认为资产。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✈【举例】待处理的财产损失，由于其是已经发生且尚待处理的损失，预期不会导致经济利益流入企业，因而不能作为企业的资产。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2．资产的确认条件</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将一项资源确认为资产，需要符合资产的概念，还应同时满足以下两个条件。</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（1）与该资源有关的经济利益很可能流入企业。</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从资产的概念可以看出，能为企业带来经济利益是资产的一个本质特征。产的确认还应与经济利益流入企业的不确定性程度的判断结合起来。</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（2）该资源的成本或者价值能够可靠地计量。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财务会计系统是一个确认、计量和报告的系统，可计量性是所有会计要素确认的重要前提，资产的确认也是如此。只有当有关资源的成本或者价值能够可靠地计量时，资产才能予以确认。</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3．资产的分类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你认为资产能够分为哪几类？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按其流动性不同，资产可分为流动资产和非流动资产。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举例说一说流动资产和非流动资产分别包含哪些内容。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（1）流动资产。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流动资产是指预计在一个正常营业周期中变现、出售或耗用，或者主要为交易目的而持有，或者预计在资产负债表日起一年内（含一年）变现的资产，以及自资产负债表日起一年内交换其他资产或清偿负债的能力不受限制的现金或现金等价物。</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流动资产主要包括货币资金、交易性金融资产、应收账款、预付款项和存货等。</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✈【小提示】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个正常营业周期，是指企业从购买用于生产的资产起至实现现金或现金等价物的期间。正常营业周期通常短于一年，一般在一年内有几个营业周期。但是，也存在正常营业周期长于一年的情况，在这种情况下，与生产循环相关的产成品、应收账款和原材料尽管是超过一年才变现、出售或耗用，仍应作为流动资产。当正常营业周期不能确定时，应以一年（12个月）作为正常营业周期。。</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（2）非流动资产。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非流动资产是指流动资产以外的资产，主要包括长期股权投资、固定资产和无形资产等。</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（二）负债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1．负债的概念</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✈【教师】多媒体播放视频“负债”（详见教材），并提出问题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你是怎样理解负债的？</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✈【学生】聆听、观看、思考、主动回答问题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✈【教师】总结学生的回答，并讲解负债的相关知识</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负债，是指企业过去的交易或者事项形成的、预期会导致经济利益流出企业的现时义务。根据负债的概念，负债具有以下三方面特征。</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（1）负债是由企业过去的交易或者事项形成的。</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只有过去的交易或者事项才形成负债，企业将在未来发生的承诺、签订的合同等交易或者事项，不形成负债。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（2）负债预期会导致经济利益流出企业。</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只有企业在履行义务时会导致经济利益流出，该现时义务才符合负债的概念，如果不会导致企业经济利益的流出，就不符合负债的概念。</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（3）负债是企业承担的现时义务。</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现时义务是指企业在现行条件下已承担的义务。现时义务可以是法定义务，也可以是推定义务。未来发生的交易或者事项形成的义务不属于现时义务，不应确认为负债。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2．负债的确认条件</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要确认为负债需要满足什么条件？</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✈【教师】总结学生的回答，并讲解负债的确认条件</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（1）与该义务有关的经济利益很可能流出企业。</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从负债的概念可以看出，预期会导致经济利益流出企业是负债的一个本质特征。负债的确认应当与经济利益流出企业的不确定性程度的判断结合起来。</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（2）未来流出的经济利益的金额能够可靠地计量。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负债的确认在考虑经济利益流出企业的同时，对于未来流出的经济利益的金额应当能够可靠地计量。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3．负债的分类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你认为负债能够分为哪几类？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按其偿还期限不同，负债可分为流动负债和非流动负债。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（1）流动负债。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流动负债是指预计在一个正常营业周期中偿还，或者主要为交易目的而持有，或者自资产负债表日起一年内（含一年）到期应予以清偿，或者企业无权自主地将清偿推迟至资产负债表日后一年以上的负债。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流动负债主要包括短期借款、应付票据、应付账款、预收款项、应付职工薪酬、应交税费和其他应付款等。</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（2）非流动负债。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非流动负债是指除流动负债以外的负债，主要包括长期借款、应付债券和长期应付款等。。</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（三）所有者权益</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1．所有者权益的概念</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✈【教师】多媒体播放视频“所有者权益”（详见教材），并提出问题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什么是所有者权益？请试着对其进行定义。</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✈【学生】聆听、观看、思考、主动回答问题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✈【教师】总结学生的回答，并讲解所有者权益的相关知识</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所有者权益，是指企业资产扣除负债后由所有者享有的剩余权益。在股份公司中所有者权益也称为股东权益。所有者权益在数量上表现为资产减去负债后的余额。</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所有者权益既反映了所有者投入资本的保值增值情况，又体现了保护债权人权益的理念。所有者权益具有以下三方面特征。</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（1）除非发生减资、清算或分派现金股利，否则企业不需要偿还所有者权益。</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（2）企业清算时，只有在清偿所有的负债后，所有者权益才返还给所有者。</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（3）所有者凭借所有者权益能够参与企业利润的分配。</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2．所有者权益的确认条件</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所有者权益体现的是所有者在企业中的剩余权益。因此，所有者权益的确认和计量主要取决于资产和负债的确认和计量。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✈【举例】企业接受投资者投入的资产，在该资产符合资产确认条件时，就相应地符合了所有者权益的确认条件；当该资产的价值能够可靠计量时，所有者权益的金额也就可以确定。</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3．所有者权益的来源构成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所有者权益的来源包括所有者投入的资本、直接计入所有者权益的利得和损失、留存收益等，具体表现为实收资本（或股本）、资本公积（含资本溢价或股本溢价及其他资本公积）、其他综合收益、盈余公积和未分配利润等。</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（1）所有者投入的资本。</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所有者投入的资本是指所有者投入企业的资本部分，既包括构成企业注册资本或者股本的金额，也包括投入资本超过注册资本或者股本部分的金额，即资本溢价或者股本溢价，这部分投入资本作为资本公积反映。</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（2）直接计入所有者权益的利得和损失。</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直接计入所有者权益的利得和损失，是指不应计入当前损益、会导致所有者权益发生增减变动、与所有者投入资本或者向所有者分配利润无关的利得和损失。</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利得，是指由企业非日常活动所形成的、会导致所有者权益增加的、与所有者投入资本无关的经济利益的流入。</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损失，是指由企业非日常活动所发生的、会导致所有者权益减少的、与向所有者分配利润无关的经济利益的流出。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（3）留存收益。</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留存收益，是指企业从历年实现的利润中提取或形成的留存于企业的内部积累，包括盈余公积和未分配利润。</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【学生】聆听、思考、理解、记忆</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课堂讨论（8 min）：</w:t>
            </w:r>
            <w:r>
              <w:rPr>
                <w:rFonts w:hint="eastAsia" w:asciiTheme="minorEastAsia" w:hAnsiTheme="minorEastAsia" w:eastAsiaTheme="minorEastAsia" w:cstheme="minorEastAsia"/>
                <w:kern w:val="2"/>
                <w:sz w:val="28"/>
                <w:szCs w:val="28"/>
                <w:vertAlign w:val="baseline"/>
                <w:lang w:val="en-US" w:eastAsia="zh-CN" w:bidi="ar-SA"/>
              </w:rPr>
              <w:t>【教师】将学生分组，提出以下问题让学生分组讨论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请结合所学内容，谈一谈资产、负债和所有者权益的关系。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【学生】聆听、结组、思考、讨论、派代表发表讨论结果</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tbl>
            <w:tblPr>
              <w:tblStyle w:val="5"/>
              <w:tblpPr w:leftFromText="180" w:rightFromText="180" w:vertAnchor="text" w:horzAnchor="margin" w:tblpY="279"/>
              <w:tblOverlap w:val="never"/>
              <w:tblW w:w="6123"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67"/>
              <w:gridCol w:w="1816"/>
              <w:gridCol w:w="2036"/>
              <w:gridCol w:w="170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567" w:type="dxa"/>
                  <w:tcBorders>
                    <w:top w:val="single" w:color="auto" w:sz="8" w:space="0"/>
                    <w:bottom w:val="single" w:color="auto" w:sz="4" w:space="0"/>
                  </w:tcBorders>
                  <w:shd w:val="clear" w:color="auto" w:fill="FDEFF5"/>
                  <w:noWrap w:val="0"/>
                  <w:vAlign w:val="center"/>
                </w:tcPr>
                <w:p>
                  <w:pPr>
                    <w:pStyle w:val="8"/>
                    <w:spacing w:before="0" w:after="0" w:line="240" w:lineRule="exact"/>
                    <w:jc w:val="left"/>
                    <w:rPr>
                      <w:rFonts w:hint="eastAsia"/>
                    </w:rPr>
                  </w:pPr>
                  <w:r>
                    <w:rPr>
                      <w:rFonts w:hint="eastAsia"/>
                    </w:rPr>
                    <w:t>项目</w:t>
                  </w:r>
                </w:p>
              </w:tc>
              <w:tc>
                <w:tcPr>
                  <w:tcW w:w="1816" w:type="dxa"/>
                  <w:tcBorders>
                    <w:top w:val="single" w:color="auto" w:sz="8" w:space="0"/>
                    <w:bottom w:val="single" w:color="auto" w:sz="4" w:space="0"/>
                  </w:tcBorders>
                  <w:shd w:val="clear" w:color="auto" w:fill="FDEFF5"/>
                  <w:noWrap w:val="0"/>
                  <w:vAlign w:val="center"/>
                </w:tcPr>
                <w:p>
                  <w:pPr>
                    <w:pStyle w:val="8"/>
                    <w:spacing w:before="0" w:after="0" w:line="240" w:lineRule="exact"/>
                    <w:ind w:firstLine="420"/>
                    <w:jc w:val="center"/>
                    <w:rPr>
                      <w:rFonts w:hint="eastAsia"/>
                    </w:rPr>
                  </w:pPr>
                  <w:r>
                    <w:rPr>
                      <w:rFonts w:hint="eastAsia"/>
                    </w:rPr>
                    <w:t>资产</w:t>
                  </w:r>
                </w:p>
              </w:tc>
              <w:tc>
                <w:tcPr>
                  <w:tcW w:w="2036" w:type="dxa"/>
                  <w:tcBorders>
                    <w:top w:val="single" w:color="auto" w:sz="8" w:space="0"/>
                    <w:bottom w:val="single" w:color="auto" w:sz="4" w:space="0"/>
                  </w:tcBorders>
                  <w:shd w:val="clear" w:color="auto" w:fill="FDEFF5"/>
                  <w:noWrap w:val="0"/>
                  <w:vAlign w:val="center"/>
                </w:tcPr>
                <w:p>
                  <w:pPr>
                    <w:pStyle w:val="8"/>
                    <w:spacing w:before="0" w:after="0" w:line="240" w:lineRule="exact"/>
                    <w:ind w:firstLine="420"/>
                    <w:jc w:val="center"/>
                    <w:rPr>
                      <w:rFonts w:hint="eastAsia"/>
                    </w:rPr>
                  </w:pPr>
                  <w:r>
                    <w:rPr>
                      <w:rFonts w:hint="eastAsia"/>
                    </w:rPr>
                    <w:t>负债</w:t>
                  </w:r>
                </w:p>
              </w:tc>
              <w:tc>
                <w:tcPr>
                  <w:tcW w:w="1704" w:type="dxa"/>
                  <w:tcBorders>
                    <w:top w:val="single" w:color="auto" w:sz="8" w:space="0"/>
                    <w:bottom w:val="single" w:color="auto" w:sz="4" w:space="0"/>
                  </w:tcBorders>
                  <w:shd w:val="clear" w:color="auto" w:fill="FDEFF5"/>
                  <w:noWrap w:val="0"/>
                  <w:vAlign w:val="center"/>
                </w:tcPr>
                <w:p>
                  <w:pPr>
                    <w:pStyle w:val="8"/>
                    <w:spacing w:before="0" w:after="0" w:line="240" w:lineRule="exact"/>
                    <w:ind w:firstLine="420"/>
                    <w:jc w:val="center"/>
                    <w:rPr>
                      <w:rFonts w:hint="eastAsia"/>
                    </w:rPr>
                  </w:pPr>
                  <w:r>
                    <w:rPr>
                      <w:rFonts w:hint="eastAsia"/>
                    </w:rPr>
                    <w:t>与所有者权益之间的关系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4" w:hRule="exact"/>
              </w:trPr>
              <w:tc>
                <w:tcPr>
                  <w:tcW w:w="567" w:type="dxa"/>
                  <w:vMerge w:val="restart"/>
                  <w:tcBorders>
                    <w:top w:val="single" w:color="auto" w:sz="4" w:space="0"/>
                  </w:tcBorders>
                  <w:noWrap w:val="0"/>
                  <w:vAlign w:val="center"/>
                </w:tcPr>
                <w:p>
                  <w:pPr>
                    <w:pStyle w:val="8"/>
                    <w:spacing w:before="0" w:after="0"/>
                    <w:jc w:val="left"/>
                    <w:rPr>
                      <w:rFonts w:hint="eastAsia"/>
                    </w:rPr>
                  </w:pPr>
                  <w:r>
                    <w:rPr>
                      <w:rFonts w:hint="eastAsia"/>
                    </w:rPr>
                    <w:t>特征</w:t>
                  </w:r>
                </w:p>
              </w:tc>
              <w:tc>
                <w:tcPr>
                  <w:tcW w:w="3852" w:type="dxa"/>
                  <w:gridSpan w:val="2"/>
                  <w:tcBorders>
                    <w:top w:val="single" w:color="auto" w:sz="4" w:space="0"/>
                  </w:tcBorders>
                  <w:noWrap w:val="0"/>
                  <w:vAlign w:val="center"/>
                </w:tcPr>
                <w:p>
                  <w:pPr>
                    <w:pStyle w:val="8"/>
                    <w:spacing w:before="0" w:after="0"/>
                    <w:ind w:firstLine="420"/>
                    <w:jc w:val="center"/>
                    <w:rPr>
                      <w:rFonts w:hint="eastAsia"/>
                    </w:rPr>
                  </w:pPr>
                  <w:r>
                    <w:rPr>
                      <w:rFonts w:hint="eastAsia"/>
                    </w:rPr>
                    <w:t>是由企业过去的交易或者事项形成的</w:t>
                  </w:r>
                </w:p>
              </w:tc>
              <w:tc>
                <w:tcPr>
                  <w:tcW w:w="1704" w:type="dxa"/>
                  <w:vMerge w:val="restart"/>
                  <w:tcBorders>
                    <w:top w:val="single" w:color="auto" w:sz="4" w:space="0"/>
                  </w:tcBorders>
                  <w:noWrap w:val="0"/>
                  <w:vAlign w:val="center"/>
                </w:tcPr>
                <w:p>
                  <w:pPr>
                    <w:pStyle w:val="8"/>
                    <w:spacing w:before="0" w:after="0"/>
                    <w:ind w:firstLine="420"/>
                    <w:jc w:val="center"/>
                    <w:rPr>
                      <w:rFonts w:hint="eastAsia"/>
                    </w:rPr>
                  </w:pPr>
                  <w:r>
                    <w:rPr>
                      <w:rFonts w:hint="eastAsia"/>
                    </w:rPr>
                    <w:t>资产</w:t>
                  </w:r>
                  <w:r>
                    <w:rPr>
                      <w:rFonts w:ascii="Symbol" w:hAnsi="Symbol"/>
                    </w:rPr>
                    <w:t></w:t>
                  </w:r>
                  <w:r>
                    <w:rPr>
                      <w:rFonts w:hint="eastAsia"/>
                    </w:rPr>
                    <w:t>负债=所有者权益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4" w:hRule="exact"/>
              </w:trPr>
              <w:tc>
                <w:tcPr>
                  <w:tcW w:w="567" w:type="dxa"/>
                  <w:vMerge w:val="continue"/>
                  <w:noWrap w:val="0"/>
                  <w:vAlign w:val="center"/>
                </w:tcPr>
                <w:p>
                  <w:pPr>
                    <w:pStyle w:val="8"/>
                    <w:spacing w:before="0" w:after="0"/>
                    <w:ind w:firstLine="420"/>
                    <w:rPr>
                      <w:rFonts w:hint="eastAsia"/>
                    </w:rPr>
                  </w:pPr>
                </w:p>
              </w:tc>
              <w:tc>
                <w:tcPr>
                  <w:tcW w:w="1816" w:type="dxa"/>
                  <w:noWrap w:val="0"/>
                  <w:vAlign w:val="center"/>
                </w:tcPr>
                <w:p>
                  <w:pPr>
                    <w:pStyle w:val="8"/>
                    <w:spacing w:before="0" w:after="0"/>
                    <w:ind w:firstLine="420"/>
                    <w:jc w:val="center"/>
                    <w:rPr>
                      <w:rFonts w:hint="eastAsia"/>
                    </w:rPr>
                  </w:pPr>
                  <w:r>
                    <w:rPr>
                      <w:rFonts w:hint="eastAsia"/>
                    </w:rPr>
                    <w:t>由企业拥有或者控制的资源</w:t>
                  </w:r>
                </w:p>
              </w:tc>
              <w:tc>
                <w:tcPr>
                  <w:tcW w:w="2036" w:type="dxa"/>
                  <w:noWrap w:val="0"/>
                  <w:vAlign w:val="center"/>
                </w:tcPr>
                <w:p>
                  <w:pPr>
                    <w:pStyle w:val="8"/>
                    <w:spacing w:before="0" w:after="0"/>
                    <w:ind w:firstLine="420"/>
                    <w:jc w:val="center"/>
                    <w:rPr>
                      <w:rFonts w:hint="eastAsia"/>
                    </w:rPr>
                  </w:pPr>
                  <w:r>
                    <w:rPr>
                      <w:rFonts w:hint="eastAsia"/>
                    </w:rPr>
                    <w:t>是企业承担的现时义务</w:t>
                  </w:r>
                </w:p>
              </w:tc>
              <w:tc>
                <w:tcPr>
                  <w:tcW w:w="1704" w:type="dxa"/>
                  <w:vMerge w:val="continue"/>
                  <w:noWrap w:val="0"/>
                  <w:vAlign w:val="center"/>
                </w:tcPr>
                <w:p>
                  <w:pPr>
                    <w:pStyle w:val="8"/>
                    <w:spacing w:before="0" w:after="0"/>
                    <w:ind w:firstLine="420"/>
                    <w:rPr>
                      <w:rFonts w:hint="eastAsia"/>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4" w:hRule="exact"/>
              </w:trPr>
              <w:tc>
                <w:tcPr>
                  <w:tcW w:w="567" w:type="dxa"/>
                  <w:vMerge w:val="continue"/>
                  <w:noWrap w:val="0"/>
                  <w:vAlign w:val="center"/>
                </w:tcPr>
                <w:p>
                  <w:pPr>
                    <w:pStyle w:val="8"/>
                    <w:spacing w:before="0" w:after="0"/>
                    <w:ind w:firstLine="420"/>
                    <w:rPr>
                      <w:rFonts w:hint="eastAsia"/>
                    </w:rPr>
                  </w:pPr>
                </w:p>
              </w:tc>
              <w:tc>
                <w:tcPr>
                  <w:tcW w:w="1816" w:type="dxa"/>
                  <w:noWrap w:val="0"/>
                  <w:vAlign w:val="center"/>
                </w:tcPr>
                <w:p>
                  <w:pPr>
                    <w:pStyle w:val="8"/>
                    <w:spacing w:before="0" w:after="0"/>
                    <w:ind w:firstLine="420"/>
                    <w:jc w:val="center"/>
                    <w:rPr>
                      <w:rFonts w:hint="eastAsia"/>
                    </w:rPr>
                  </w:pPr>
                  <w:r>
                    <w:rPr>
                      <w:rFonts w:hint="eastAsia"/>
                    </w:rPr>
                    <w:t>预期会给企业带来经济利益</w:t>
                  </w:r>
                </w:p>
              </w:tc>
              <w:tc>
                <w:tcPr>
                  <w:tcW w:w="2036" w:type="dxa"/>
                  <w:noWrap w:val="0"/>
                  <w:vAlign w:val="center"/>
                </w:tcPr>
                <w:p>
                  <w:pPr>
                    <w:pStyle w:val="8"/>
                    <w:spacing w:before="0" w:after="0"/>
                    <w:ind w:firstLine="412"/>
                    <w:jc w:val="center"/>
                    <w:rPr>
                      <w:rFonts w:hint="eastAsia"/>
                    </w:rPr>
                  </w:pPr>
                  <w:r>
                    <w:rPr>
                      <w:rFonts w:hint="eastAsia"/>
                      <w:spacing w:val="-2"/>
                    </w:rPr>
                    <w:t>预期会导致经济利益流出企</w:t>
                  </w:r>
                  <w:r>
                    <w:rPr>
                      <w:rFonts w:hint="eastAsia"/>
                    </w:rPr>
                    <w:t>业</w:t>
                  </w:r>
                </w:p>
              </w:tc>
              <w:tc>
                <w:tcPr>
                  <w:tcW w:w="1704" w:type="dxa"/>
                  <w:vMerge w:val="continue"/>
                  <w:noWrap w:val="0"/>
                  <w:vAlign w:val="center"/>
                </w:tcPr>
                <w:p>
                  <w:pPr>
                    <w:pStyle w:val="8"/>
                    <w:spacing w:before="0" w:after="0"/>
                    <w:ind w:firstLine="420"/>
                    <w:rPr>
                      <w:rFonts w:hint="eastAsia"/>
                    </w:rPr>
                  </w:pPr>
                </w:p>
              </w:tc>
            </w:tr>
          </w:tbl>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ind w:firstLine="720" w:firstLineChars="20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cstheme="minorEastAsia"/>
                <w:b/>
                <w:bCs/>
                <w:sz w:val="36"/>
                <w:szCs w:val="36"/>
                <w:highlight w:val="yellow"/>
                <w:vertAlign w:val="baseline"/>
                <w:lang w:val="en-US" w:eastAsia="zh-CN"/>
              </w:rPr>
              <w:t>第二节课</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问题导入（5 min）：</w:t>
            </w: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除了资产、负债和所有者权益以外，会计要素还包括哪些内容？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【学生】聆听、思考、回答问题</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传授新知（25 min）：</w:t>
            </w:r>
            <w:r>
              <w:rPr>
                <w:rFonts w:hint="eastAsia" w:asciiTheme="minorEastAsia" w:hAnsiTheme="minorEastAsia" w:eastAsiaTheme="minorEastAsia" w:cstheme="minorEastAsia"/>
                <w:kern w:val="2"/>
                <w:sz w:val="28"/>
                <w:szCs w:val="28"/>
                <w:vertAlign w:val="baseline"/>
                <w:lang w:val="en-US" w:eastAsia="zh-CN" w:bidi="ar-SA"/>
              </w:rPr>
              <w:t>【教师】总结学生的回答，并引入新知，讲解收入、费用和利润等会计要素，以及会计要素的计量等相关内容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（四）收入</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1．收入的概念</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✈【教师】多媒体播放视频“收入”（详见教材），并提出问题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什么是收入？你是如何理解收入的？</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✈【学生】聆听、观看、思考、主动回答问题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✈【教师】总结学生的回答，并讲解收入的相关知识</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收入，是指企业在日常活动中形成的、会导致所有者权益增加的、与所有者投入资本无关的经济利益的总流入。根据收入的概念，收入具有以下三方面特征。</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（1）收入是企业在日常活动中形成的。</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日常活动，是指企业为完成其经营目标所从事的经常性活动，以及与之相关的活动。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（2）收入是与所有者投入资本无关的经济利益的总流入。</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收入应当会导致经济利益的流入，从而导致资产的增加或者负债的减少。但是，经济利益的流入有时是所有者投入资本的增加所致，所有者投入资本的增加不应当确认为收入，而应当将其直接确认为所有者权益。</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（3）收入会导致所有者权益的增加。</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与收入相关的经济利益的流入应当会导致所有者权益的增加，不会导致所有者权益增加的经济利益的流入不符合收入的概念，不应确认为收入。</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✈【举例】企业对于因借入款项所导致的经济利益的增加，不应将其确认为收入，应当确认一项负债。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2．收入的确认条件</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企业应当在履行了合同中的履约义务，即在客户取得相关商品或服务控制权时确认收入。</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3．收入的分类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收入包括主营业务收入和其他业务收入。主营业务收入是由企业的主营业务所带来的收入；其他业务收入是除主营业务活动以外的其他经营活动实现的收入。</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（五）费用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1．费用的概念</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费用，是指企业在日常活动中发生的、会导致所有者权益减少的、与向所有者分配利润无关的经济利益的总流出。根据费用的概念，费用具有以下三方面特征。</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（1）费用是企业在日常活动中发生的。</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✈【教师】多媒体播放视频“费用”（详见教材），并提出问题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请思考一下，企业经营会产生哪些费用？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✈【学生】聆听、观看、思考、主动回答问题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费用必须是企业在其日常活动中发生的，这些日常活动的界定与收入概念中涉及的日常活动界定相一致。日常活动产生的费用通常包括营业成本（主营业务成本和其他业务成本）、税金及附加、销售费用、管理费用、财务费用等。将费用界定为日常活动发生的，目的是为了将其与损失相区分，企业非日常活动所发生的经济利益的流出不能确认为费用，而应当计入损失。</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（2）费用是与向所有者分配利润无关的经济利益的总流出。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费用的发生应当会导致经济利益的流出，从而导致资产的减少或者负债的增加，其表现形式包括现金或者现金等价物的流出，存货、固定资产和无形资产等的流出或者消耗。</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✈【小提示】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企业向所有者分配利润也会导致经济利益的流出，而该经济利益的流出属于对投资者的分配，是所有者权益的抵减项目，不应确认为费用，应当将其排除在费用的概念之外。</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（3）费用会导致所有者权益的减少。</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与费用相关的经济利益的流出应当会导致所有者权益的减少，不会导致所有者权益减少的经济利益的流出不符合费用的概念，不应确认为费用。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✈【举例】企业对于偿还债务所导致的经济利益的流出，不应将其确认为费用，应当冲减一项负债。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2．费用的确认条件</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费用的确认除了应当符合其概念外，还至少应当符合以下条件。</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（1）与费用相关的经济利益应当很可能流出企业。</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（2）经济利益流出企业的结果会导致资产的减少或者负债的增加。</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（3）经济利益的流出额能够可靠计量。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3．费用的分类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费用包括生产费用和期间费用。生产费用（也称生产成本），是指与企业日常生产经营活动有关的费用，按其经济用途可分为直接材料、直接人工和制造费用。期间费用，是指企业本期发生的、不能直接或间接归入产品生产成本，而应直接计入当期损益的各项费用，包括销售费用、管理费用和财务费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（六）利润</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1．利润的概念</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✈【教师】多媒体播放视频“利润”（详见教材），并提出问题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你是怎样理解利润的？请试着对其进行定义。</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✈【学生】聆听、观看、思考、主动回答问题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✈【教师】总结学生的回答，并讲解利润的相关知识</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利润，是指企业在一定会计期间的经营成果。通常情况下，如果企业实现了利润，表明企业的所有者权益增加；反之，如果企业发生了亏损（即利润是负数），表明企业的所有者权益减少。</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2．利润的确认条件</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利润反映的是收入减去费用、利得减去损失后的净额的概念。因此，利润的确认主要依赖于收入和费用，以及利得和损失的确认，其金额的确定也主要取决于收入、费用、利得和损失金额的计量。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3．利润的来源构成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利润包括收入减去费用后的净额、直接计入当期利润的利得和损失等。其中，收入减去费用后的净额反映的是企业日常活动的业绩；直接计入当期利润的利得和损失反映的是企业非日常活动的业绩。</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直接计入当期利润的利得和损失，是指应当计入当期损益、最终会引起所有者权益发生增减变动的、与所有者投入资本或者向所有者分配利润无关的利得和损失。</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三、会计要素的计量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会计要素应该如何进行计量？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✈【教师】总结学生的回答，并讲解会计要素计量的相关知识</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会计要素的计量是为了将符合确认条件的会计要素登记入账并列报于财务报表而确定其金额的过程。企业应按照规定的会计计量属性进行会计要素的计量，确定其金额。</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（一）会计要素计量属性及其构成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会计要素计量属性是指会计要素的数量特征或外在表现形式，反映的是会计要素金额的确定基础，主要包括历史成本、重置成本、可变现净值、现值和公允价值等。</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1．历史成本</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历史成本（也称实际成本），是指为取得或制造某项财产物资时所实际支付的现金或现金等价物。</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历史成本计量，要求企业资产、负债和所有者权益等项目的计量，应基于经济业务的实际交易成本，而不考虑随后市场价格变动的影响。</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✈【举例】企业购入一台设备作为固定资产使用，在取得该固定资产时以实际支付的价款为其入账价值，该入账价值就是历史成本。</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2．重置成本</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重置成本（也称现行成本），是指按照当前市场条件，重新取得同样一项资产所需支付的现金或现金等价物金额。</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在重置成本计量下，资产按照现在购买相同或者相似资产所需支付的现金或现金等价物的金额计量；负债按照现在偿付该项债务所需支付的现金或现金等价物的金额计量。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重置成本是现在时点的成本，它强调站在企业主体角度，以投入到某项资产上的价值作为重置成本。在实务中，重置成本多应用于盘盈固定资产的计量等。</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✈【举例】企业年末进行财产清查时盘盈固定资产一台，此时应以该盘盈固定资产相同规格型号、相同新旧程度的固定资产的价值作为其重置成本，并进行计量入账。</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3．可变现净值</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可变现净值，是指在正常生产经营过程中，以预计售价减去进一步加工成本和预计销售费用及相关税费后的净值。</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在可变现净值计量下，资产按照其正常对外销售所能收到的现金或现金等价物的金额扣除该资产至完工时估计将要发生的成本、估计的销售费用及相关税费后的金额计量。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可变现净值是在不考虑资金时间价值的情况下，计量资产在正常经营过程中带来的预期净现金流入或流出。可变现净值通常应用于存货资产减值情况下的后续计量。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✈【举例】教师提出问题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假设期末甲材料的账面成本为100万元，该批甲材料加工成A产品估计将要发生的成本为20万元，该A产品市场销售价为125万元，估计销售A产品需要发生销售费用等相关税费10万元。</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计算期末甲材料可变现净值是多少。</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✈【学生】聆听、思考、计算、主动回答问题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期末甲材料可变现净值为95万元（125−20−10=95）。</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4．现值</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你怎样理解现值的，请举例说一说。</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✈【教师】总结学生的回答，并讲解现值的相关知识</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现值，是指对未来现金流量以恰当的折现率进行折现后的价值，是考虑货币时间价值因素的一种计量属性。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在现值计量下，资产按照预计从其持续使用和最终处置中所产生的未来净现金流入量的折现金额计量；负债按照预计期限内需要偿还的未来净现金流出量的折现金额计量。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现值通常用于非流动资产可收回金额的确定等方面。相对于可变现净值，现值计量考虑了货币时间价值因素的影响。</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5．公允价值</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公允价值，是指市场参与者在计量日发生的有序交易中，出售一项资产所能收到或者转移一项负债所需支付的价格。</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在公允价值计量下，资产和负债按照市场参与者在计量日发生的有序交易中，出售资产所能收到或者转移负债所需支付的价格计量。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公允价值主要应用于交易性金融资产的计量等。</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（二）会计要素计量属性的应用原则</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企业在对会计要素进行计量时，一般应当采用历史成本。采用重置成本、可变现净值、现值和公允价值计量的，应当保证所确定的会计要素金额能够持续取得并可靠计量。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【学生】聆听、思考、理解、记录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课堂讨论（10 min）：</w:t>
            </w:r>
            <w:r>
              <w:rPr>
                <w:rFonts w:hint="eastAsia" w:asciiTheme="minorEastAsia" w:hAnsiTheme="minorEastAsia" w:eastAsiaTheme="minorEastAsia" w:cstheme="minorEastAsia"/>
                <w:kern w:val="2"/>
                <w:sz w:val="28"/>
                <w:szCs w:val="28"/>
                <w:vertAlign w:val="baseline"/>
                <w:lang w:val="en-US" w:eastAsia="zh-CN" w:bidi="ar-SA"/>
              </w:rPr>
              <w:t>【教师】将学生分组，提出以下问题让学生分组讨论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分析一下收入、费用、利得、损失有哪些异同点？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【学生】聆听、结组、思考、讨论、派代表发表讨论结果</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tbl>
            <w:tblPr>
              <w:tblStyle w:val="5"/>
              <w:tblW w:w="6356"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903"/>
              <w:gridCol w:w="2139"/>
              <w:gridCol w:w="9"/>
            </w:tblGrid>
            <w:tr>
              <w:tblPrEx>
                <w:tblCellMar>
                  <w:top w:w="0" w:type="dxa"/>
                  <w:left w:w="108" w:type="dxa"/>
                  <w:bottom w:w="0" w:type="dxa"/>
                  <w:right w:w="108" w:type="dxa"/>
                </w:tblCellMar>
              </w:tblPrEx>
              <w:trPr>
                <w:trHeight w:val="274" w:hRule="atLeast"/>
              </w:trPr>
              <w:tc>
                <w:tcPr>
                  <w:tcW w:w="1305" w:type="dxa"/>
                  <w:tcBorders>
                    <w:top w:val="single" w:color="auto" w:sz="8" w:space="0"/>
                    <w:bottom w:val="single" w:color="auto" w:sz="4" w:space="0"/>
                  </w:tcBorders>
                  <w:shd w:val="clear" w:color="auto" w:fill="FDEFF5"/>
                  <w:noWrap w:val="0"/>
                  <w:vAlign w:val="center"/>
                </w:tcPr>
                <w:p>
                  <w:pPr>
                    <w:pStyle w:val="8"/>
                    <w:spacing w:before="0" w:after="0"/>
                    <w:jc w:val="center"/>
                    <w:rPr>
                      <w:rFonts w:hint="eastAsia"/>
                    </w:rPr>
                  </w:pPr>
                  <w:r>
                    <w:rPr>
                      <w:rFonts w:hint="eastAsia"/>
                    </w:rPr>
                    <w:t>项目</w:t>
                  </w:r>
                </w:p>
              </w:tc>
              <w:tc>
                <w:tcPr>
                  <w:tcW w:w="2903" w:type="dxa"/>
                  <w:tcBorders>
                    <w:top w:val="single" w:color="auto" w:sz="8" w:space="0"/>
                    <w:bottom w:val="single" w:color="auto" w:sz="4" w:space="0"/>
                  </w:tcBorders>
                  <w:shd w:val="clear" w:color="auto" w:fill="FDEFF5"/>
                  <w:noWrap w:val="0"/>
                  <w:vAlign w:val="center"/>
                </w:tcPr>
                <w:p>
                  <w:pPr>
                    <w:pStyle w:val="8"/>
                    <w:spacing w:before="0" w:after="0"/>
                    <w:jc w:val="center"/>
                    <w:rPr>
                      <w:rFonts w:hint="eastAsia"/>
                    </w:rPr>
                  </w:pPr>
                  <w:r>
                    <w:rPr>
                      <w:rFonts w:hint="eastAsia"/>
                    </w:rPr>
                    <w:t>相同</w:t>
                  </w:r>
                  <w:r>
                    <w:t>点</w:t>
                  </w:r>
                </w:p>
              </w:tc>
              <w:tc>
                <w:tcPr>
                  <w:tcW w:w="2147" w:type="dxa"/>
                  <w:gridSpan w:val="2"/>
                  <w:tcBorders>
                    <w:top w:val="single" w:color="auto" w:sz="8" w:space="0"/>
                    <w:bottom w:val="single" w:color="auto" w:sz="4" w:space="0"/>
                  </w:tcBorders>
                  <w:shd w:val="clear" w:color="auto" w:fill="FDEFF5"/>
                  <w:noWrap w:val="0"/>
                  <w:vAlign w:val="center"/>
                </w:tcPr>
                <w:p>
                  <w:pPr>
                    <w:pStyle w:val="8"/>
                    <w:spacing w:before="0" w:after="0"/>
                    <w:jc w:val="center"/>
                    <w:rPr>
                      <w:rFonts w:hint="eastAsia"/>
                    </w:rPr>
                  </w:pPr>
                  <w:r>
                    <w:rPr>
                      <w:rFonts w:hint="eastAsia"/>
                    </w:rPr>
                    <w:t>不同点</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exact"/>
              </w:trPr>
              <w:tc>
                <w:tcPr>
                  <w:tcW w:w="1305" w:type="dxa"/>
                  <w:vMerge w:val="restart"/>
                  <w:tcBorders>
                    <w:top w:val="single" w:color="auto" w:sz="4" w:space="0"/>
                  </w:tcBorders>
                  <w:noWrap w:val="0"/>
                  <w:vAlign w:val="center"/>
                </w:tcPr>
                <w:p>
                  <w:pPr>
                    <w:pStyle w:val="8"/>
                    <w:jc w:val="center"/>
                    <w:rPr>
                      <w:rFonts w:hint="eastAsia"/>
                    </w:rPr>
                  </w:pPr>
                  <w:r>
                    <w:rPr>
                      <w:rFonts w:hint="eastAsia"/>
                    </w:rPr>
                    <w:t>收入</w:t>
                  </w:r>
                  <w:r>
                    <w:t>和利得</w:t>
                  </w:r>
                </w:p>
              </w:tc>
              <w:tc>
                <w:tcPr>
                  <w:tcW w:w="2903" w:type="dxa"/>
                  <w:vMerge w:val="restart"/>
                  <w:tcBorders>
                    <w:top w:val="single" w:color="auto" w:sz="4" w:space="0"/>
                  </w:tcBorders>
                  <w:noWrap w:val="0"/>
                  <w:vAlign w:val="center"/>
                </w:tcPr>
                <w:p>
                  <w:pPr>
                    <w:pStyle w:val="8"/>
                    <w:ind w:firstLine="180" w:firstLineChars="100"/>
                    <w:rPr>
                      <w:rFonts w:hint="eastAsia"/>
                      <w:szCs w:val="18"/>
                    </w:rPr>
                  </w:pPr>
                  <w:r>
                    <w:rPr>
                      <w:rFonts w:hint="eastAsia"/>
                      <w:szCs w:val="18"/>
                    </w:rPr>
                    <w:t>都会导致所有者权益增加、均与所有者投入资本无关</w:t>
                  </w:r>
                </w:p>
              </w:tc>
              <w:tc>
                <w:tcPr>
                  <w:tcW w:w="2147" w:type="dxa"/>
                  <w:gridSpan w:val="2"/>
                  <w:tcBorders>
                    <w:top w:val="single" w:color="auto" w:sz="4" w:space="0"/>
                  </w:tcBorders>
                  <w:noWrap w:val="0"/>
                  <w:vAlign w:val="center"/>
                </w:tcPr>
                <w:p>
                  <w:pPr>
                    <w:pStyle w:val="8"/>
                    <w:spacing w:before="0" w:after="0"/>
                    <w:ind w:firstLine="180" w:firstLineChars="100"/>
                    <w:rPr>
                      <w:rFonts w:hint="eastAsia"/>
                    </w:rPr>
                  </w:pPr>
                  <w:r>
                    <w:rPr>
                      <w:rFonts w:hint="eastAsia"/>
                    </w:rPr>
                    <w:t>收入是日常活动形成的</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05" w:hRule="exact"/>
              </w:trPr>
              <w:tc>
                <w:tcPr>
                  <w:tcW w:w="1305" w:type="dxa"/>
                  <w:vMerge w:val="continue"/>
                  <w:noWrap w:val="0"/>
                  <w:vAlign w:val="center"/>
                </w:tcPr>
                <w:p>
                  <w:pPr>
                    <w:pStyle w:val="8"/>
                    <w:rPr>
                      <w:rFonts w:hint="eastAsia"/>
                    </w:rPr>
                  </w:pPr>
                </w:p>
              </w:tc>
              <w:tc>
                <w:tcPr>
                  <w:tcW w:w="2903" w:type="dxa"/>
                  <w:vMerge w:val="continue"/>
                  <w:noWrap w:val="0"/>
                  <w:vAlign w:val="center"/>
                </w:tcPr>
                <w:p>
                  <w:pPr>
                    <w:pStyle w:val="8"/>
                    <w:ind w:firstLine="180" w:firstLineChars="100"/>
                    <w:rPr>
                      <w:rFonts w:hint="eastAsia"/>
                      <w:szCs w:val="18"/>
                    </w:rPr>
                  </w:pPr>
                </w:p>
              </w:tc>
              <w:tc>
                <w:tcPr>
                  <w:tcW w:w="2139" w:type="dxa"/>
                  <w:tcBorders>
                    <w:top w:val="single" w:color="auto" w:sz="4" w:space="0"/>
                  </w:tcBorders>
                  <w:noWrap w:val="0"/>
                  <w:vAlign w:val="center"/>
                </w:tcPr>
                <w:p>
                  <w:pPr>
                    <w:pStyle w:val="8"/>
                    <w:spacing w:before="0" w:after="0"/>
                    <w:ind w:firstLine="180" w:firstLineChars="100"/>
                    <w:rPr>
                      <w:rFonts w:hint="eastAsia"/>
                    </w:rPr>
                  </w:pPr>
                  <w:r>
                    <w:rPr>
                      <w:rFonts w:hint="eastAsia"/>
                    </w:rPr>
                    <w:t>利得是非日常活动形成的</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exact"/>
              </w:trPr>
              <w:tc>
                <w:tcPr>
                  <w:tcW w:w="1305" w:type="dxa"/>
                  <w:vMerge w:val="restart"/>
                  <w:tcBorders>
                    <w:top w:val="single" w:color="auto" w:sz="4" w:space="0"/>
                  </w:tcBorders>
                  <w:noWrap w:val="0"/>
                  <w:vAlign w:val="center"/>
                </w:tcPr>
                <w:p>
                  <w:pPr>
                    <w:pStyle w:val="8"/>
                    <w:jc w:val="center"/>
                    <w:rPr>
                      <w:rFonts w:hint="eastAsia"/>
                    </w:rPr>
                  </w:pPr>
                  <w:r>
                    <w:rPr>
                      <w:rFonts w:hint="eastAsia"/>
                    </w:rPr>
                    <w:t>费用</w:t>
                  </w:r>
                  <w:r>
                    <w:t>和损失</w:t>
                  </w:r>
                </w:p>
              </w:tc>
              <w:tc>
                <w:tcPr>
                  <w:tcW w:w="2903" w:type="dxa"/>
                  <w:vMerge w:val="restart"/>
                  <w:tcBorders>
                    <w:top w:val="single" w:color="auto" w:sz="4" w:space="0"/>
                  </w:tcBorders>
                  <w:noWrap w:val="0"/>
                  <w:vAlign w:val="center"/>
                </w:tcPr>
                <w:p>
                  <w:pPr>
                    <w:pStyle w:val="8"/>
                    <w:ind w:firstLine="180" w:firstLineChars="100"/>
                    <w:rPr>
                      <w:rFonts w:hint="eastAsia"/>
                      <w:szCs w:val="18"/>
                    </w:rPr>
                  </w:pPr>
                  <w:r>
                    <w:rPr>
                      <w:rFonts w:hint="eastAsia"/>
                      <w:szCs w:val="18"/>
                    </w:rPr>
                    <w:t>都会导致所有者权益减少、均与向所有者分配利润无关</w:t>
                  </w:r>
                </w:p>
              </w:tc>
              <w:tc>
                <w:tcPr>
                  <w:tcW w:w="2147" w:type="dxa"/>
                  <w:gridSpan w:val="2"/>
                  <w:tcBorders>
                    <w:top w:val="single" w:color="auto" w:sz="4" w:space="0"/>
                  </w:tcBorders>
                  <w:noWrap w:val="0"/>
                  <w:vAlign w:val="center"/>
                </w:tcPr>
                <w:p>
                  <w:pPr>
                    <w:pStyle w:val="8"/>
                    <w:spacing w:before="0" w:after="0"/>
                    <w:ind w:firstLine="180" w:firstLineChars="100"/>
                    <w:rPr>
                      <w:rFonts w:hint="eastAsia"/>
                    </w:rPr>
                  </w:pPr>
                  <w:r>
                    <w:rPr>
                      <w:rFonts w:hint="eastAsia"/>
                    </w:rPr>
                    <w:t>费用是日常活动形成的</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05" w:hRule="exact"/>
              </w:trPr>
              <w:tc>
                <w:tcPr>
                  <w:tcW w:w="1305" w:type="dxa"/>
                  <w:vMerge w:val="continue"/>
                  <w:noWrap w:val="0"/>
                  <w:vAlign w:val="center"/>
                </w:tcPr>
                <w:p>
                  <w:pPr>
                    <w:pStyle w:val="8"/>
                    <w:rPr>
                      <w:rFonts w:hint="eastAsia"/>
                    </w:rPr>
                  </w:pPr>
                </w:p>
              </w:tc>
              <w:tc>
                <w:tcPr>
                  <w:tcW w:w="2903" w:type="dxa"/>
                  <w:vMerge w:val="continue"/>
                  <w:noWrap w:val="0"/>
                  <w:vAlign w:val="center"/>
                </w:tcPr>
                <w:p>
                  <w:pPr>
                    <w:pStyle w:val="8"/>
                    <w:ind w:firstLine="180" w:firstLineChars="100"/>
                    <w:rPr>
                      <w:rFonts w:hint="eastAsia"/>
                      <w:szCs w:val="18"/>
                    </w:rPr>
                  </w:pPr>
                </w:p>
              </w:tc>
              <w:tc>
                <w:tcPr>
                  <w:tcW w:w="2139" w:type="dxa"/>
                  <w:tcBorders>
                    <w:top w:val="single" w:color="auto" w:sz="4" w:space="0"/>
                  </w:tcBorders>
                  <w:noWrap w:val="0"/>
                  <w:vAlign w:val="center"/>
                </w:tcPr>
                <w:p>
                  <w:pPr>
                    <w:pStyle w:val="8"/>
                    <w:spacing w:before="0" w:after="0"/>
                    <w:ind w:firstLine="180" w:firstLineChars="100"/>
                    <w:rPr>
                      <w:rFonts w:hint="eastAsia"/>
                    </w:rPr>
                  </w:pPr>
                  <w:r>
                    <w:rPr>
                      <w:rFonts w:hint="eastAsia"/>
                    </w:rPr>
                    <w:t>损失是非日常活动形成的</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05" w:type="dxa"/>
                  <w:tcBorders>
                    <w:top w:val="single" w:color="auto" w:sz="4" w:space="0"/>
                  </w:tcBorders>
                  <w:noWrap w:val="0"/>
                  <w:vAlign w:val="center"/>
                </w:tcPr>
                <w:p>
                  <w:pPr>
                    <w:pStyle w:val="8"/>
                    <w:jc w:val="center"/>
                    <w:rPr>
                      <w:rFonts w:hint="eastAsia"/>
                    </w:rPr>
                  </w:pPr>
                  <w:r>
                    <w:rPr>
                      <w:rFonts w:hint="eastAsia"/>
                    </w:rPr>
                    <w:t>利得</w:t>
                  </w:r>
                  <w:r>
                    <w:t>和损失</w:t>
                  </w:r>
                </w:p>
              </w:tc>
              <w:tc>
                <w:tcPr>
                  <w:tcW w:w="5051" w:type="dxa"/>
                  <w:gridSpan w:val="3"/>
                  <w:tcBorders>
                    <w:top w:val="single" w:color="auto" w:sz="4" w:space="0"/>
                  </w:tcBorders>
                  <w:noWrap w:val="0"/>
                  <w:vAlign w:val="center"/>
                </w:tcPr>
                <w:p>
                  <w:pPr>
                    <w:pStyle w:val="8"/>
                    <w:ind w:firstLine="180" w:firstLineChars="100"/>
                    <w:rPr>
                      <w:rFonts w:hint="eastAsia"/>
                    </w:rPr>
                  </w:pPr>
                  <w:r>
                    <w:rPr>
                      <w:rFonts w:hint="eastAsia"/>
                    </w:rPr>
                    <w:t>均可以分为两类，一类是直接计入当期利润的利得和损失；一类是直接计入当期所有者权益的利得和损失</w:t>
                  </w:r>
                </w:p>
              </w:tc>
            </w:tr>
          </w:tbl>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课堂小结（3 min）：</w:t>
            </w:r>
            <w:r>
              <w:rPr>
                <w:rFonts w:hint="eastAsia" w:asciiTheme="minorEastAsia" w:hAnsiTheme="minorEastAsia" w:eastAsiaTheme="minorEastAsia" w:cstheme="minorEastAsia"/>
                <w:kern w:val="2"/>
                <w:sz w:val="28"/>
                <w:szCs w:val="28"/>
                <w:vertAlign w:val="baseline"/>
                <w:lang w:val="en-US" w:eastAsia="zh-CN" w:bidi="ar-SA"/>
              </w:rPr>
              <w:t>【教师】简要总结本节课的要点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本节课学习了会计要素的概念与分类、会计要素的确认与计量等相关内容，希望大家在课下多加复习，巩固所学知识，能够深刻理解六大会计要素的概念、确认条件、具体分类（或构成）及其计量属性。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【学生】总结回顾知识点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作业布置（2 min）：</w:t>
            </w:r>
            <w:r>
              <w:rPr>
                <w:rFonts w:hint="eastAsia" w:asciiTheme="minorEastAsia" w:hAnsiTheme="minorEastAsia" w:eastAsiaTheme="minorEastAsia" w:cstheme="minorEastAsia"/>
                <w:kern w:val="2"/>
                <w:sz w:val="28"/>
                <w:szCs w:val="28"/>
                <w:vertAlign w:val="baseline"/>
                <w:lang w:val="en-US" w:eastAsia="zh-CN" w:bidi="ar-SA"/>
              </w:rPr>
              <w:t>【教师】布置课后作业</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完成课后“过关检测”的习题。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【学生】完成课后任务</w:t>
            </w:r>
          </w:p>
          <w:p>
            <w:pPr>
              <w:jc w:val="left"/>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46" w:type="dxa"/>
            <w:gridSpan w:val="3"/>
            <w:vMerge w:val="continue"/>
            <w:vAlign w:val="center"/>
          </w:tcPr>
          <w:p>
            <w:pPr>
              <w:jc w:val="center"/>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bidi w:val="0"/>
              <w:jc w:val="left"/>
              <w:rPr>
                <w:rFonts w:hint="eastAsia" w:asciiTheme="minorHAnsi" w:hAnsiTheme="minorHAnsi" w:eastAsiaTheme="minor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8522" w:type="dxa"/>
            <w:gridSpan w:val="4"/>
            <w:vAlign w:val="center"/>
          </w:tcPr>
          <w:p>
            <w:pPr>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本节课教学整体效果不错，但部分环节让学生觉得较为枯燥。教学中，教师要反思如何才能让学生感受到学习的乐趣、如何才能提高学生学习的积极性和主动性、如何才能激发出他们的学习潜能等。</w:t>
            </w:r>
          </w:p>
        </w:tc>
      </w:tr>
    </w:tbl>
    <w:p>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1ddeb5be-a537-485e-9ee6-c9d6e46b976d"/>
  </w:docVars>
  <w:rsids>
    <w:rsidRoot w:val="00000000"/>
    <w:rsid w:val="0C354C94"/>
    <w:rsid w:val="14AA6054"/>
    <w:rsid w:val="18A26BB4"/>
    <w:rsid w:val="2DF21528"/>
    <w:rsid w:val="3AB01F15"/>
    <w:rsid w:val="3FDC4940"/>
    <w:rsid w:val="502834CF"/>
    <w:rsid w:val="514E20B3"/>
    <w:rsid w:val="61BB2986"/>
    <w:rsid w:val="63FA5C44"/>
    <w:rsid w:val="6E4C6A96"/>
    <w:rsid w:val="782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文"/>
    <w:basedOn w:val="1"/>
    <w:qFormat/>
    <w:uiPriority w:val="0"/>
    <w:pPr>
      <w:spacing w:before="20" w:after="20" w:line="240" w:lineRule="auto"/>
    </w:pPr>
    <w:rPr>
      <w:rFonts w:ascii="Times New Roman" w:hAnsi="Times New Roman" w:eastAsia="微软雅黑"/>
      <w:sz w:val="18"/>
    </w:rPr>
  </w:style>
  <w:style w:type="paragraph" w:customStyle="1" w:styleId="9">
    <w:name w:val="目标说明和操作步骤"/>
    <w:basedOn w:val="1"/>
    <w:qFormat/>
    <w:uiPriority w:val="0"/>
    <w:pPr>
      <w:widowControl w:val="0"/>
      <w:spacing w:after="0" w:line="240" w:lineRule="auto"/>
      <w:ind w:firstLine="425"/>
    </w:pPr>
    <w:rPr>
      <w:rFonts w:ascii="Times New Roman" w:hAnsi="Times New Roman" w:eastAsia="楷体_GB2312"/>
      <w:kern w:val="1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8372</Words>
  <Characters>8435</Characters>
  <Lines>0</Lines>
  <Paragraphs>0</Paragraphs>
  <TotalTime>1</TotalTime>
  <ScaleCrop>false</ScaleCrop>
  <LinksUpToDate>false</LinksUpToDate>
  <CharactersWithSpaces>8470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15420</cp:lastModifiedBy>
  <dcterms:modified xsi:type="dcterms:W3CDTF">2024-09-29T07:48:12Z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A514F8F2C82C495CA7F34A2C67081909_13</vt:lpwstr>
  </property>
</Properties>
</file>