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6"/>
          <w:szCs w:val="36"/>
          <w:lang w:val="en-US" w:eastAsia="zh-CN"/>
        </w:rPr>
      </w:pPr>
      <w:r>
        <w:rPr>
          <w:rFonts w:hint="eastAsia"/>
          <w:b/>
          <w:bCs/>
          <w:sz w:val="36"/>
          <w:szCs w:val="36"/>
          <w:lang w:val="en-US" w:eastAsia="zh-CN"/>
        </w:rPr>
        <w:t>课程教案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536"/>
        <w:gridCol w:w="2202"/>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授课时间</w:t>
            </w:r>
          </w:p>
        </w:tc>
        <w:tc>
          <w:tcPr>
            <w:tcW w:w="2364"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第九</w:t>
            </w:r>
            <w:bookmarkStart w:id="0" w:name="_GoBack"/>
            <w:bookmarkEnd w:id="0"/>
            <w:r>
              <w:rPr>
                <w:rFonts w:hint="eastAsia" w:asciiTheme="minorEastAsia" w:hAnsiTheme="minorEastAsia" w:cstheme="minorEastAsia"/>
                <w:sz w:val="28"/>
                <w:szCs w:val="28"/>
                <w:vertAlign w:val="baseline"/>
                <w:lang w:val="en-US" w:eastAsia="zh-CN"/>
              </w:rPr>
              <w:t>周2课时</w:t>
            </w:r>
          </w:p>
        </w:tc>
        <w:tc>
          <w:tcPr>
            <w:tcW w:w="198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授课章节</w:t>
            </w:r>
          </w:p>
        </w:tc>
        <w:tc>
          <w:tcPr>
            <w:tcW w:w="2276"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授课题目</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第4课  认识和运用会计等式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授课类型</w:t>
            </w:r>
          </w:p>
        </w:tc>
        <w:tc>
          <w:tcPr>
            <w:tcW w:w="6626" w:type="dxa"/>
            <w:gridSpan w:val="3"/>
            <w:vAlign w:val="center"/>
          </w:tcPr>
          <w:p>
            <w:pPr>
              <w:ind w:firstLine="1120" w:firstLineChars="400"/>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 xml:space="preserve">理论( </w:t>
            </w:r>
            <w:r>
              <w:rPr>
                <w:rFonts w:hint="default" w:ascii="Arial" w:hAnsi="Arial" w:cs="Arial"/>
                <w:sz w:val="28"/>
                <w:szCs w:val="28"/>
                <w:vertAlign w:val="baseline"/>
                <w:lang w:val="en-US" w:eastAsia="zh-CN"/>
              </w:rPr>
              <w:t>√</w:t>
            </w:r>
            <w:r>
              <w:rPr>
                <w:rFonts w:hint="eastAsia" w:asciiTheme="minorEastAsia" w:hAnsiTheme="minorEastAsia" w:cstheme="minorEastAsia"/>
                <w:sz w:val="28"/>
                <w:szCs w:val="28"/>
                <w:vertAlign w:val="baseline"/>
                <w:lang w:val="en-US" w:eastAsia="zh-CN"/>
              </w:rPr>
              <w:t xml:space="preserve">  )      实践(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89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教学目的</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与要求</w:t>
            </w:r>
          </w:p>
        </w:tc>
        <w:tc>
          <w:tcPr>
            <w:tcW w:w="6626" w:type="dxa"/>
            <w:gridSpan w:val="3"/>
            <w:vAlign w:val="center"/>
          </w:tcPr>
          <w:p>
            <w:pPr>
              <w:jc w:val="left"/>
              <w:rPr>
                <w:rFonts w:hint="default" w:asciiTheme="minorEastAsia" w:hAnsiTheme="minorEastAsia" w:eastAsiaTheme="minorEastAsia" w:cstheme="minorEastAsia"/>
                <w:sz w:val="28"/>
                <w:szCs w:val="28"/>
                <w:highlight w:val="yellow"/>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知识技能目标：</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（1）掌握会计等式的表现形式及经济业务对会计等式的影响</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（2）能够根据企业发生的经济业务判断其对会计等式的具体影响</w:t>
            </w:r>
          </w:p>
          <w:p>
            <w:pPr>
              <w:jc w:val="left"/>
              <w:rPr>
                <w:rFonts w:hint="default" w:asciiTheme="minorEastAsia" w:hAnsiTheme="minorEastAsia" w:eastAsiaTheme="minorEastAsia" w:cstheme="minorEastAsia"/>
                <w:sz w:val="28"/>
                <w:szCs w:val="28"/>
                <w:highlight w:val="yellow"/>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素质目标：</w:t>
            </w:r>
          </w:p>
          <w:p>
            <w:pPr>
              <w:jc w:val="left"/>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通过学习让学生能够根据会计等式的原理对企业发生的各项经济业务进行分析，明确会计等式的平衡关系，提高职业能力，培养学生爱岗敬业的精神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教学重点</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会计等式的表现形式，经济业务对会计等式的影响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教学难点</w:t>
            </w:r>
          </w:p>
        </w:tc>
        <w:tc>
          <w:tcPr>
            <w:tcW w:w="6626" w:type="dxa"/>
            <w:gridSpan w:val="3"/>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根据企业发生的经济业务判断其对会计等式的具体影响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教学方法</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案例分析法、问答法、讨论法、讲授法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教具仪器</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电脑、投影仪、多媒体课件、教材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教学设计</w:t>
            </w:r>
          </w:p>
        </w:tc>
        <w:tc>
          <w:tcPr>
            <w:tcW w:w="6626" w:type="dxa"/>
            <w:gridSpan w:val="3"/>
            <w:vAlign w:val="center"/>
          </w:tcPr>
          <w:p>
            <w:pPr>
              <w:jc w:val="center"/>
              <w:rPr>
                <w:rFonts w:hint="eastAsia" w:asciiTheme="minorEastAsia" w:hAnsiTheme="minorEastAsia" w:cstheme="minorEastAsia"/>
                <w:sz w:val="28"/>
                <w:szCs w:val="28"/>
                <w:highlight w:val="none"/>
                <w:vertAlign w:val="baseline"/>
                <w:lang w:val="en-US" w:eastAsia="zh-CN"/>
              </w:rPr>
            </w:pPr>
            <w:r>
              <w:rPr>
                <w:rFonts w:hint="eastAsia" w:asciiTheme="minorEastAsia" w:hAnsiTheme="minorEastAsia" w:cstheme="minorEastAsia"/>
                <w:sz w:val="28"/>
                <w:szCs w:val="28"/>
                <w:highlight w:val="yellow"/>
                <w:vertAlign w:val="baseline"/>
                <w:lang w:val="en-US" w:eastAsia="zh-CN"/>
              </w:rPr>
              <w:t>第1节课：</w:t>
            </w:r>
            <w:r>
              <w:rPr>
                <w:rFonts w:hint="eastAsia" w:asciiTheme="minorEastAsia" w:hAnsiTheme="minorEastAsia" w:cstheme="minorEastAsia"/>
                <w:sz w:val="28"/>
                <w:szCs w:val="28"/>
                <w:highlight w:val="none"/>
                <w:vertAlign w:val="baseline"/>
                <w:lang w:val="en-US" w:eastAsia="zh-CN"/>
              </w:rPr>
              <w:t>考勤（2 min）→问题导入（8 min）→传授新知（25 min）→课堂讨论（10 min）</w:t>
            </w:r>
          </w:p>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highlight w:val="yellow"/>
                <w:vertAlign w:val="baseline"/>
                <w:lang w:val="en-US" w:eastAsia="zh-CN"/>
              </w:rPr>
              <w:t>第2节课：</w:t>
            </w:r>
            <w:r>
              <w:rPr>
                <w:rFonts w:hint="eastAsia" w:asciiTheme="minorEastAsia" w:hAnsiTheme="minorEastAsia" w:cstheme="minorEastAsia"/>
                <w:sz w:val="28"/>
                <w:szCs w:val="28"/>
                <w:highlight w:val="none"/>
                <w:vertAlign w:val="baseline"/>
                <w:lang w:val="en-US" w:eastAsia="zh-CN"/>
              </w:rPr>
              <w:t>问题导入（5 min）→经典例题（20 min）→课堂实训（15 min）→课堂小结（3 min）→作业布置（2 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学</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过</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46" w:type="dxa"/>
            <w:gridSpan w:val="3"/>
            <w:vMerge w:val="restart"/>
            <w:vAlign w:val="center"/>
          </w:tcPr>
          <w:p>
            <w:pPr>
              <w:jc w:val="center"/>
              <w:rPr>
                <w:rFonts w:hint="default" w:asciiTheme="minorEastAsia" w:hAnsiTheme="minorEastAsia" w:eastAsiaTheme="minorEastAsia" w:cstheme="minorEastAsia"/>
                <w:b/>
                <w:bCs/>
                <w:sz w:val="36"/>
                <w:szCs w:val="36"/>
                <w:highlight w:val="yellow"/>
                <w:vertAlign w:val="baseline"/>
                <w:lang w:val="en-US" w:eastAsia="zh-CN"/>
              </w:rPr>
            </w:pPr>
            <w:r>
              <w:rPr>
                <w:rFonts w:hint="eastAsia" w:asciiTheme="minorEastAsia" w:hAnsiTheme="minorEastAsia" w:cstheme="minorEastAsia"/>
                <w:b/>
                <w:bCs/>
                <w:sz w:val="36"/>
                <w:szCs w:val="36"/>
                <w:highlight w:val="yellow"/>
                <w:vertAlign w:val="baseline"/>
                <w:lang w:val="en-US" w:eastAsia="zh-CN"/>
              </w:rPr>
              <w:t>第一节课</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highlight w:val="yellow"/>
                <w:vertAlign w:val="baseline"/>
                <w:lang w:val="en-US" w:eastAsia="zh-CN"/>
              </w:rPr>
              <w:t>考勤（2 min）</w:t>
            </w:r>
            <w:r>
              <w:rPr>
                <w:rFonts w:hint="eastAsia" w:asciiTheme="minorEastAsia" w:hAnsiTheme="minorEastAsia" w:cstheme="minorEastAsia"/>
                <w:b/>
                <w:bCs/>
                <w:sz w:val="28"/>
                <w:szCs w:val="28"/>
                <w:highlight w:val="yellow"/>
                <w:vertAlign w:val="baseline"/>
                <w:lang w:val="en-US" w:eastAsia="zh-CN"/>
              </w:rPr>
              <w:t>：</w:t>
            </w:r>
            <w:r>
              <w:rPr>
                <w:rFonts w:hint="eastAsia" w:asciiTheme="minorEastAsia" w:hAnsiTheme="minorEastAsia" w:eastAsiaTheme="minorEastAsia" w:cstheme="minorEastAsia"/>
                <w:sz w:val="28"/>
                <w:szCs w:val="28"/>
                <w:vertAlign w:val="baseline"/>
                <w:lang w:val="en-US" w:eastAsia="zh-CN"/>
              </w:rPr>
              <w:t>【教师】使用点名册进行签到</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【学生】按照老师要求签到</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highlight w:val="yellow"/>
                <w:vertAlign w:val="baseline"/>
                <w:lang w:val="en-US" w:eastAsia="zh-CN"/>
              </w:rPr>
              <w:t>问题导入（</w:t>
            </w:r>
            <w:r>
              <w:rPr>
                <w:rFonts w:hint="eastAsia" w:asciiTheme="minorEastAsia" w:hAnsiTheme="minorEastAsia" w:cstheme="minorEastAsia"/>
                <w:b/>
                <w:bCs/>
                <w:sz w:val="28"/>
                <w:szCs w:val="28"/>
                <w:highlight w:val="yellow"/>
                <w:vertAlign w:val="baseline"/>
                <w:lang w:val="en-US" w:eastAsia="zh-CN"/>
              </w:rPr>
              <w:t>8</w:t>
            </w:r>
            <w:r>
              <w:rPr>
                <w:rFonts w:hint="eastAsia" w:asciiTheme="minorEastAsia" w:hAnsiTheme="minorEastAsia" w:eastAsiaTheme="minorEastAsia" w:cstheme="minorEastAsia"/>
                <w:b/>
                <w:bCs/>
                <w:sz w:val="28"/>
                <w:szCs w:val="28"/>
                <w:highlight w:val="yellow"/>
                <w:vertAlign w:val="baseline"/>
                <w:lang w:val="en-US" w:eastAsia="zh-CN"/>
              </w:rPr>
              <w:t xml:space="preserve"> min）</w:t>
            </w:r>
            <w:r>
              <w:rPr>
                <w:rFonts w:hint="eastAsia" w:asciiTheme="minorEastAsia" w:hAnsiTheme="minorEastAsia" w:cstheme="minorEastAsia"/>
                <w:b/>
                <w:bCs/>
                <w:sz w:val="28"/>
                <w:szCs w:val="28"/>
                <w:highlight w:val="yellow"/>
                <w:vertAlign w:val="baseline"/>
                <w:lang w:val="en-US" w:eastAsia="zh-CN"/>
              </w:rPr>
              <w:t>：</w:t>
            </w:r>
            <w:r>
              <w:rPr>
                <w:rFonts w:hint="eastAsia" w:asciiTheme="minorEastAsia" w:hAnsiTheme="minorEastAsia" w:eastAsiaTheme="minorEastAsia" w:cstheme="minorEastAsia"/>
                <w:sz w:val="28"/>
                <w:szCs w:val="28"/>
                <w:vertAlign w:val="baseline"/>
                <w:lang w:val="en-US" w:eastAsia="zh-CN"/>
              </w:rPr>
              <w:t>【教师】提出问题</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上节课我们学习了会计要素的相关内容，请同学们回答一下会计要素有哪些？它们的确认条件分别是什么？</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【学生】思考、举手回答</w:t>
            </w:r>
          </w:p>
          <w:p>
            <w:pPr>
              <w:pStyle w:val="8"/>
              <w:spacing w:before="60" w:after="60"/>
              <w:ind w:firstLine="562"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传授新知（25 min）</w:t>
            </w:r>
            <w:r>
              <w:rPr>
                <w:rFonts w:hint="eastAsia" w:asciiTheme="minorEastAsia" w:hAnsiTheme="minorEastAsia" w:eastAsiaTheme="minorEastAsia" w:cstheme="minorEastAsia"/>
                <w:kern w:val="2"/>
                <w:sz w:val="28"/>
                <w:szCs w:val="28"/>
                <w:vertAlign w:val="baseline"/>
                <w:lang w:val="en-US" w:eastAsia="zh-CN" w:bidi="ar-SA"/>
              </w:rPr>
              <w:t>【教师】总结学生的回答，并引入新知，讲解会计等式的表现形式和经济业务对会计等式的影响等相关知识</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会计等式（也称会计恒等式、会计方程式或会计平衡公式），是表明会计要素之间基本关系的等式。从实质上看，会计等式揭示了会计主体的产权关系、基本财务状况和经营成果。</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你知道哪些会计等式？</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✈【教师】总结学生的回答，多媒体播放视频“会计等式的表现形式”（详见教材），并讲解新知</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一、会计等式的表现形式</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（一）财务状况等式</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从事生产经营活动，必须拥有一定数量的经济资源。从其占用形态看为企业的资产，如房屋建筑物、机器设备、材料和货币资金等；从其来源看主要有两个方面：一是由企业所有者投入，二是由企业向债权人借入。所有者和债权人将其拥有的资产提供给企业使用，就相应地对企业的资产享有一种要求权，这种对资产的要求权，在会计上称为“权益”。</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资产与权益之间存在着怎样的联系？</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资产和权益是同一经济资源的两个不同侧面，即一方面是归会计主体所拥有或支配的各项资产，另一方面是经济资源提供者对资产的一系列要求的权益。没有资产就没有权益，同样，没有权益也就没有资产，两者相互依存。资产和权益在任何时点都必然保持恒等关系，这种恒等关系用公式表示为：</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资产=权益</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的资产来源于企业的债权人和所有者，所以，权益可以进一步分为债权人权益和所有者权益。债权人权益是债权人对权益资产的要求权，站在企业角度来看，就是企业将来应归还债权人的债务，会计上称为负债，因此上述会计等式可进一步表示为：</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资产=负债+所有者权益</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这一等式，即财务状况等式，也称基本会计等式和静态会计等式，表明某一会计主体在某一特定时点所拥有的各种资产及债权人和所有者对企业资产要求权的基本状况，表明资产、负债和所有者权益三者之间的平衡关系。它是复式记账法的理论基础，也是编制资产负债表的依据。</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（二）经营成果等式</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企业在取得收入的同时，必然要发生相应的费用。通过收入与费用的比较，才能确定一定期间的盈利水平，确定实现的利润总额。在不考虑利得和损失的情况下，它们之间的关系用公式表示为：</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收入−费用=利润</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这一等式，即经营成果等式，也称动态会计等式，反映了企业利润的实现过程，是用以反映企业一定时期收入、费用和利润之间恒等关系的会计等式，是编制利润表的依据。</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（三）财务状况与经营成果相结合的等式</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收入可导致企业资产增加或负债减少，最终会导致所有者权益增加；费用可导致企业资产减少或负债增加，最终会导致所有者权益减少。因此，企业一定时期的经营成果必然影响一定时点的财务状况。</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请根据财务状况等式与经营成果等式，尝试用一个等式表示六大会计要素之间的关系。</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六大会计要素之间的关系可用下式表示：</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资产=负债+所有者权益+（收入−费用）=负债+所有者权益+利润</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这一等式表明企业财务状况与经营成果之间的相互关系。</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二、经济业务对会计等式的影响</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企业发生的经济业务对财务状况等式具有哪些影响？</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企业发生的经济业务按其对财务状况等式的影响不同，可以分为以下9种基本类型。</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（1）一项资产增加、另一项资产等额减少的经济业务。</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（2）一项资产增加、一项负债等额增加的经济业务。</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（3）一项资产增加、一项所有者权益等额增加的经济业务。</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（4）一项资产减少、一项负债等额减少的经济业务。</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（5）一项资产减少、一项所有者权益等额减少的经济业务。</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（6）一项负债增加、另一项负债等额减少的经济业务。</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（7）一项负债增加、一项所有者权益等额减少的经济业务。</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（8）一项所有者权益增加、一项负债等额减少的经济业务。</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（9）一项所有者权益增加、另一项所有者权益等额减少的经济业务。</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上述9种基本经济业务的发生均不影响财务状况等式的平衡关系，具体分为三种情形：基本经济业务（1）（6）（7）（8）（9）使会计等式左右两边的金额保持不变；基本经济业务（2）（3）使会计等式左右两边的金额等额增加；基本经济业务（4）（5）使会计等式左右两边的金额等额减少。</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【学生】聆听、思考、理解、记忆</w:t>
            </w:r>
          </w:p>
          <w:p>
            <w:pPr>
              <w:pStyle w:val="8"/>
              <w:spacing w:before="60" w:after="60"/>
              <w:ind w:firstLine="562" w:firstLineChars="200"/>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课堂讨论（10min）：</w:t>
            </w:r>
            <w:r>
              <w:rPr>
                <w:rFonts w:hint="eastAsia" w:asciiTheme="minorEastAsia" w:hAnsiTheme="minorEastAsia" w:eastAsiaTheme="minorEastAsia" w:cstheme="minorEastAsia"/>
                <w:kern w:val="2"/>
                <w:sz w:val="28"/>
                <w:szCs w:val="28"/>
                <w:vertAlign w:val="baseline"/>
                <w:lang w:val="en-US" w:eastAsia="zh-CN" w:bidi="ar-SA"/>
              </w:rPr>
              <w:t>【教师】将学生分组，提出以下问题让学生分组讨论</w:t>
            </w:r>
          </w:p>
          <w:p>
            <w:pPr>
              <w:pStyle w:val="8"/>
              <w:spacing w:before="60" w:after="60"/>
              <w:ind w:firstLine="560" w:firstLineChars="200"/>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会计要素对会计等式分别有哪些影响？</w:t>
            </w:r>
          </w:p>
          <w:p>
            <w:pPr>
              <w:pStyle w:val="8"/>
              <w:spacing w:before="60" w:after="60"/>
              <w:ind w:firstLine="560" w:firstLineChars="200"/>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【学生】聆听、结组、思考、讨论、派代表发表讨论结果</w:t>
            </w:r>
          </w:p>
          <w:p>
            <w:pPr>
              <w:pStyle w:val="8"/>
              <w:spacing w:before="60" w:after="60"/>
              <w:ind w:firstLine="560" w:firstLineChars="200"/>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pStyle w:val="8"/>
              <w:spacing w:before="60" w:after="60"/>
              <w:ind w:firstLine="720" w:firstLineChars="200"/>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cstheme="minorEastAsia"/>
                <w:b/>
                <w:bCs/>
                <w:sz w:val="36"/>
                <w:szCs w:val="36"/>
                <w:highlight w:val="yellow"/>
                <w:vertAlign w:val="baseline"/>
                <w:lang w:val="en-US" w:eastAsia="zh-CN"/>
              </w:rPr>
              <w:t>第二节课</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问题导入（5 min）：</w:t>
            </w: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如果你是企业会计人员，会如何利用会计等式记录企业财务状况？</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【学生】聆听、思考、回答问题</w:t>
            </w:r>
          </w:p>
          <w:p>
            <w:pPr>
              <w:spacing w:after="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经典例题（20 min）</w:t>
            </w:r>
            <w:r>
              <w:rPr>
                <w:rFonts w:hint="eastAsia" w:asciiTheme="minorEastAsia" w:hAnsiTheme="minorEastAsia" w:cstheme="minorEastAsia"/>
                <w:b/>
                <w:bCs/>
                <w:kern w:val="2"/>
                <w:sz w:val="28"/>
                <w:szCs w:val="28"/>
                <w:highlight w:val="yellow"/>
                <w:vertAlign w:val="baseline"/>
                <w:lang w:val="en-US" w:eastAsia="zh-CN" w:bidi="ar-SA"/>
              </w:rPr>
              <w:t>：</w:t>
            </w:r>
            <w:r>
              <w:rPr>
                <w:rFonts w:hint="eastAsia" w:asciiTheme="minorEastAsia" w:hAnsiTheme="minorEastAsia" w:eastAsiaTheme="minorEastAsia" w:cstheme="minorEastAsia"/>
                <w:kern w:val="2"/>
                <w:sz w:val="28"/>
                <w:szCs w:val="28"/>
                <w:vertAlign w:val="baseline"/>
                <w:lang w:val="en-US" w:eastAsia="zh-CN" w:bidi="ar-SA"/>
              </w:rPr>
              <w:t>【教师】总结学生的回答，并引入例题，通过例题讲解各项经济业务对财务状况等式的具体影响及分析</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✈【教师】2021年7月，甲公司发生以下经济业务（暂不考虑相关税费），各项经济业务对财务状况等式的具体影响及分析如表2-2-1所示。</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表2-2-1  各项经济业务对财务状况等式的具体影响及分析</w:t>
            </w:r>
          </w:p>
          <w:tbl>
            <w:tblPr>
              <w:tblStyle w:val="5"/>
              <w:tblW w:w="6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2958"/>
              <w:gridCol w:w="514"/>
              <w:gridCol w:w="437"/>
              <w:gridCol w:w="521"/>
              <w:gridCol w:w="369"/>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130" w:type="dxa"/>
                  <w:vMerge w:val="restart"/>
                  <w:tcBorders>
                    <w:top w:val="single" w:color="auto" w:sz="8" w:space="0"/>
                    <w:left w:val="nil"/>
                  </w:tcBorders>
                  <w:shd w:val="clear" w:color="auto" w:fill="FDEFF5"/>
                  <w:noWrap w:val="0"/>
                  <w:tcMar>
                    <w:left w:w="28" w:type="dxa"/>
                    <w:right w:w="28" w:type="dxa"/>
                  </w:tcMar>
                  <w:vAlign w:val="center"/>
                </w:tcPr>
                <w:p>
                  <w:pPr>
                    <w:pStyle w:val="8"/>
                    <w:jc w:val="center"/>
                    <w:rPr>
                      <w:rFonts w:hint="eastAsia"/>
                    </w:rPr>
                  </w:pPr>
                  <w:r>
                    <w:rPr>
                      <w:rFonts w:hint="eastAsia"/>
                    </w:rPr>
                    <w:t>经济</w:t>
                  </w:r>
                  <w:r>
                    <w:t>业务</w:t>
                  </w:r>
                </w:p>
              </w:tc>
              <w:tc>
                <w:tcPr>
                  <w:tcW w:w="2958" w:type="dxa"/>
                  <w:vMerge w:val="restart"/>
                  <w:tcBorders>
                    <w:top w:val="single" w:color="auto" w:sz="8" w:space="0"/>
                  </w:tcBorders>
                  <w:shd w:val="clear" w:color="auto" w:fill="FDEFF5"/>
                  <w:noWrap w:val="0"/>
                  <w:tcMar>
                    <w:left w:w="28" w:type="dxa"/>
                    <w:right w:w="28" w:type="dxa"/>
                  </w:tcMar>
                  <w:vAlign w:val="center"/>
                </w:tcPr>
                <w:p>
                  <w:pPr>
                    <w:pStyle w:val="8"/>
                    <w:spacing w:before="0" w:after="0"/>
                    <w:jc w:val="center"/>
                  </w:pPr>
                  <w:r>
                    <w:rPr>
                      <w:rFonts w:hint="eastAsia"/>
                    </w:rPr>
                    <w:t>分析</w:t>
                  </w:r>
                </w:p>
              </w:tc>
              <w:tc>
                <w:tcPr>
                  <w:tcW w:w="2545" w:type="dxa"/>
                  <w:gridSpan w:val="5"/>
                  <w:tcBorders>
                    <w:top w:val="single" w:color="auto" w:sz="8" w:space="0"/>
                    <w:right w:val="nil"/>
                  </w:tcBorders>
                  <w:shd w:val="clear" w:color="auto" w:fill="FDEFF5"/>
                  <w:noWrap w:val="0"/>
                  <w:tcMar>
                    <w:left w:w="28" w:type="dxa"/>
                    <w:right w:w="28" w:type="dxa"/>
                  </w:tcMar>
                  <w:vAlign w:val="center"/>
                </w:tcPr>
                <w:p>
                  <w:pPr>
                    <w:pStyle w:val="8"/>
                    <w:spacing w:before="0" w:after="0"/>
                    <w:jc w:val="center"/>
                    <w:rPr>
                      <w:rFonts w:hint="eastAsia"/>
                    </w:rPr>
                  </w:pPr>
                  <w:r>
                    <w:t>对财务状况等式的具体影响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130" w:type="dxa"/>
                  <w:vMerge w:val="continue"/>
                  <w:tcBorders>
                    <w:left w:val="nil"/>
                  </w:tcBorders>
                  <w:shd w:val="clear" w:color="auto" w:fill="FDEFF5"/>
                  <w:noWrap w:val="0"/>
                  <w:tcMar>
                    <w:left w:w="28" w:type="dxa"/>
                    <w:right w:w="28" w:type="dxa"/>
                  </w:tcMar>
                  <w:vAlign w:val="center"/>
                </w:tcPr>
                <w:p>
                  <w:pPr>
                    <w:pStyle w:val="8"/>
                    <w:jc w:val="center"/>
                  </w:pPr>
                </w:p>
              </w:tc>
              <w:tc>
                <w:tcPr>
                  <w:tcW w:w="2958" w:type="dxa"/>
                  <w:vMerge w:val="continue"/>
                  <w:shd w:val="clear" w:color="auto" w:fill="FDEFF5"/>
                  <w:noWrap w:val="0"/>
                  <w:tcMar>
                    <w:left w:w="28" w:type="dxa"/>
                    <w:right w:w="28" w:type="dxa"/>
                  </w:tcMar>
                  <w:vAlign w:val="center"/>
                </w:tcPr>
                <w:p>
                  <w:pPr>
                    <w:pStyle w:val="8"/>
                    <w:jc w:val="center"/>
                  </w:pPr>
                </w:p>
              </w:tc>
              <w:tc>
                <w:tcPr>
                  <w:tcW w:w="514" w:type="dxa"/>
                  <w:shd w:val="clear" w:color="auto" w:fill="FDEFF5"/>
                  <w:noWrap w:val="0"/>
                  <w:tcMar>
                    <w:left w:w="28" w:type="dxa"/>
                    <w:right w:w="28" w:type="dxa"/>
                  </w:tcMar>
                  <w:vAlign w:val="center"/>
                </w:tcPr>
                <w:p>
                  <w:pPr>
                    <w:pStyle w:val="8"/>
                    <w:spacing w:before="0" w:after="0"/>
                    <w:jc w:val="center"/>
                  </w:pPr>
                  <w:r>
                    <w:rPr>
                      <w:rFonts w:hint="eastAsia"/>
                    </w:rPr>
                    <w:t>资产</w:t>
                  </w:r>
                </w:p>
              </w:tc>
              <w:tc>
                <w:tcPr>
                  <w:tcW w:w="437" w:type="dxa"/>
                  <w:tcBorders>
                    <w:bottom w:val="single" w:color="auto" w:sz="4" w:space="0"/>
                  </w:tcBorders>
                  <w:shd w:val="clear" w:color="auto" w:fill="FDEFF5"/>
                  <w:noWrap w:val="0"/>
                  <w:tcMar>
                    <w:left w:w="28" w:type="dxa"/>
                    <w:right w:w="28" w:type="dxa"/>
                  </w:tcMar>
                  <w:vAlign w:val="center"/>
                </w:tcPr>
                <w:p>
                  <w:pPr>
                    <w:pStyle w:val="8"/>
                    <w:spacing w:before="0" w:after="0"/>
                    <w:jc w:val="center"/>
                  </w:pPr>
                  <w:r>
                    <w:rPr>
                      <w:rFonts w:hint="eastAsia"/>
                    </w:rPr>
                    <w:t>=</w:t>
                  </w:r>
                </w:p>
              </w:tc>
              <w:tc>
                <w:tcPr>
                  <w:tcW w:w="521" w:type="dxa"/>
                  <w:shd w:val="clear" w:color="auto" w:fill="FDEFF5"/>
                  <w:noWrap w:val="0"/>
                  <w:tcMar>
                    <w:left w:w="28" w:type="dxa"/>
                    <w:right w:w="28" w:type="dxa"/>
                  </w:tcMar>
                  <w:vAlign w:val="center"/>
                </w:tcPr>
                <w:p>
                  <w:pPr>
                    <w:pStyle w:val="8"/>
                    <w:spacing w:before="0" w:after="0"/>
                    <w:jc w:val="center"/>
                  </w:pPr>
                  <w:r>
                    <w:rPr>
                      <w:rFonts w:hint="eastAsia"/>
                    </w:rPr>
                    <w:t>负债</w:t>
                  </w:r>
                </w:p>
              </w:tc>
              <w:tc>
                <w:tcPr>
                  <w:tcW w:w="369" w:type="dxa"/>
                  <w:tcBorders>
                    <w:bottom w:val="single" w:color="auto" w:sz="4" w:space="0"/>
                  </w:tcBorders>
                  <w:shd w:val="clear" w:color="auto" w:fill="FDEFF5"/>
                  <w:noWrap w:val="0"/>
                  <w:tcMar>
                    <w:left w:w="28" w:type="dxa"/>
                    <w:right w:w="28" w:type="dxa"/>
                  </w:tcMar>
                  <w:vAlign w:val="center"/>
                </w:tcPr>
                <w:p>
                  <w:pPr>
                    <w:pStyle w:val="8"/>
                    <w:spacing w:before="0" w:after="0"/>
                    <w:jc w:val="center"/>
                  </w:pPr>
                  <w:r>
                    <w:rPr>
                      <w:rFonts w:hint="eastAsia"/>
                    </w:rPr>
                    <w:t>+</w:t>
                  </w:r>
                </w:p>
              </w:tc>
              <w:tc>
                <w:tcPr>
                  <w:tcW w:w="701" w:type="dxa"/>
                  <w:tcBorders>
                    <w:bottom w:val="single" w:color="auto" w:sz="4" w:space="0"/>
                    <w:right w:val="nil"/>
                  </w:tcBorders>
                  <w:shd w:val="clear" w:color="auto" w:fill="FDEFF5"/>
                  <w:noWrap w:val="0"/>
                  <w:tcMar>
                    <w:left w:w="28" w:type="dxa"/>
                    <w:right w:w="28" w:type="dxa"/>
                  </w:tcMar>
                  <w:vAlign w:val="center"/>
                </w:tcPr>
                <w:p>
                  <w:pPr>
                    <w:pStyle w:val="8"/>
                    <w:spacing w:before="0" w:after="0"/>
                    <w:jc w:val="center"/>
                  </w:pPr>
                  <w:r>
                    <w:rPr>
                      <w:rFonts w:hint="eastAsia"/>
                    </w:rPr>
                    <w:t>所有者</w:t>
                  </w:r>
                  <w:r>
                    <w:br w:type="textWrapping"/>
                  </w:r>
                  <w:r>
                    <w:t>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trPr>
              <w:tc>
                <w:tcPr>
                  <w:tcW w:w="1130" w:type="dxa"/>
                  <w:tcBorders>
                    <w:left w:val="nil"/>
                  </w:tcBorders>
                  <w:noWrap w:val="0"/>
                  <w:tcMar>
                    <w:left w:w="28" w:type="dxa"/>
                    <w:right w:w="28" w:type="dxa"/>
                  </w:tcMar>
                  <w:vAlign w:val="center"/>
                </w:tcPr>
                <w:p>
                  <w:pPr>
                    <w:pStyle w:val="8"/>
                    <w:ind w:firstLine="176" w:firstLineChars="100"/>
                    <w:rPr>
                      <w:spacing w:val="-2"/>
                    </w:rPr>
                  </w:pPr>
                  <w:r>
                    <w:rPr>
                      <w:rFonts w:hint="eastAsia"/>
                      <w:spacing w:val="-2"/>
                    </w:rPr>
                    <w:t>（1）2日</w:t>
                  </w:r>
                  <w:r>
                    <w:rPr>
                      <w:spacing w:val="-2"/>
                    </w:rPr>
                    <w:t>，</w:t>
                  </w:r>
                  <w:r>
                    <w:rPr>
                      <w:rFonts w:hint="eastAsia"/>
                      <w:spacing w:val="-2"/>
                    </w:rPr>
                    <w:t>购入A材料一批，货款8万元，以银行存款支付</w:t>
                  </w:r>
                </w:p>
              </w:tc>
              <w:tc>
                <w:tcPr>
                  <w:tcW w:w="2958" w:type="dxa"/>
                  <w:noWrap w:val="0"/>
                  <w:tcMar>
                    <w:left w:w="57" w:type="dxa"/>
                    <w:right w:w="57" w:type="dxa"/>
                  </w:tcMar>
                  <w:vAlign w:val="center"/>
                </w:tcPr>
                <w:p>
                  <w:pPr>
                    <w:pStyle w:val="8"/>
                    <w:spacing w:before="0" w:after="0" w:line="280" w:lineRule="exact"/>
                    <w:ind w:firstLine="184" w:firstLineChars="100"/>
                    <w:rPr>
                      <w:spacing w:val="2"/>
                    </w:rPr>
                  </w:pPr>
                  <w:r>
                    <w:rPr>
                      <w:rFonts w:hint="eastAsia"/>
                      <w:spacing w:val="2"/>
                    </w:rPr>
                    <w:t>该项经济业务发生后，甲公司的一项资产（原材料）增加8万元，另一项资产（银行存款）同时减少8万元，即会计等式左边资产要素内部的金额有增有减，增减金额相等，其平衡关系保持不变。属于上述第（1）种经济业务类型</w:t>
                  </w:r>
                </w:p>
              </w:tc>
              <w:tc>
                <w:tcPr>
                  <w:tcW w:w="514" w:type="dxa"/>
                  <w:noWrap w:val="0"/>
                  <w:tcMar>
                    <w:left w:w="28" w:type="dxa"/>
                    <w:right w:w="28" w:type="dxa"/>
                  </w:tcMar>
                  <w:vAlign w:val="center"/>
                </w:tcPr>
                <w:p>
                  <w:pPr>
                    <w:pStyle w:val="8"/>
                    <w:jc w:val="center"/>
                  </w:pPr>
                  <w:r>
                    <w:rPr>
                      <w:rFonts w:hint="eastAsia"/>
                    </w:rPr>
                    <w:t>+8，</w:t>
                  </w:r>
                  <w:r>
                    <w:rPr>
                      <w:rFonts w:hint="eastAsia" w:ascii="宋体" w:hAnsi="宋体"/>
                    </w:rPr>
                    <w:t>-</w:t>
                  </w:r>
                  <w:r>
                    <w:rPr>
                      <w:rFonts w:hint="eastAsia"/>
                    </w:rPr>
                    <w:t>8</w:t>
                  </w:r>
                </w:p>
              </w:tc>
              <w:tc>
                <w:tcPr>
                  <w:tcW w:w="437" w:type="dxa"/>
                  <w:tcBorders>
                    <w:bottom w:val="nil"/>
                  </w:tcBorders>
                  <w:noWrap w:val="0"/>
                  <w:tcMar>
                    <w:left w:w="28" w:type="dxa"/>
                    <w:right w:w="28" w:type="dxa"/>
                  </w:tcMar>
                  <w:vAlign w:val="center"/>
                </w:tcPr>
                <w:p>
                  <w:pPr>
                    <w:pStyle w:val="8"/>
                  </w:pPr>
                </w:p>
              </w:tc>
              <w:tc>
                <w:tcPr>
                  <w:tcW w:w="521" w:type="dxa"/>
                  <w:noWrap w:val="0"/>
                  <w:tcMar>
                    <w:left w:w="28" w:type="dxa"/>
                    <w:right w:w="28" w:type="dxa"/>
                  </w:tcMar>
                  <w:vAlign w:val="center"/>
                </w:tcPr>
                <w:p>
                  <w:pPr>
                    <w:pStyle w:val="8"/>
                  </w:pPr>
                </w:p>
              </w:tc>
              <w:tc>
                <w:tcPr>
                  <w:tcW w:w="369" w:type="dxa"/>
                  <w:tcBorders>
                    <w:bottom w:val="nil"/>
                  </w:tcBorders>
                  <w:noWrap w:val="0"/>
                  <w:tcMar>
                    <w:left w:w="28" w:type="dxa"/>
                    <w:right w:w="28" w:type="dxa"/>
                  </w:tcMar>
                  <w:vAlign w:val="center"/>
                </w:tcPr>
                <w:p>
                  <w:pPr>
                    <w:pStyle w:val="8"/>
                  </w:pPr>
                </w:p>
              </w:tc>
              <w:tc>
                <w:tcPr>
                  <w:tcW w:w="701" w:type="dxa"/>
                  <w:tcBorders>
                    <w:bottom w:val="single" w:color="auto" w:sz="4" w:space="0"/>
                    <w:right w:val="nil"/>
                  </w:tcBorders>
                  <w:noWrap w:val="0"/>
                  <w:tcMar>
                    <w:left w:w="28" w:type="dxa"/>
                    <w:right w:w="28" w:type="dxa"/>
                  </w:tcMar>
                  <w:vAlign w:val="center"/>
                </w:tcPr>
                <w:p>
                  <w:pPr>
                    <w:pStyle w:val="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1130" w:type="dxa"/>
                  <w:tcBorders>
                    <w:left w:val="nil"/>
                  </w:tcBorders>
                  <w:noWrap w:val="0"/>
                  <w:tcMar>
                    <w:left w:w="28" w:type="dxa"/>
                    <w:right w:w="28" w:type="dxa"/>
                  </w:tcMar>
                  <w:vAlign w:val="center"/>
                </w:tcPr>
                <w:p>
                  <w:pPr>
                    <w:pStyle w:val="8"/>
                    <w:ind w:firstLine="180" w:firstLineChars="100"/>
                  </w:pPr>
                  <w:r>
                    <w:rPr>
                      <w:rFonts w:hint="eastAsia"/>
                    </w:rPr>
                    <w:t>（2）1</w:t>
                  </w:r>
                  <w:r>
                    <w:t>0</w:t>
                  </w:r>
                  <w:r>
                    <w:rPr>
                      <w:rFonts w:hint="eastAsia"/>
                    </w:rPr>
                    <w:t>日</w:t>
                  </w:r>
                  <w:r>
                    <w:t>，</w:t>
                  </w:r>
                  <w:r>
                    <w:rPr>
                      <w:rFonts w:hint="eastAsia"/>
                    </w:rPr>
                    <w:t>购入B材料</w:t>
                  </w:r>
                  <w:r>
                    <w:t>一批，货款</w:t>
                  </w:r>
                  <w:r>
                    <w:rPr>
                      <w:rFonts w:hint="eastAsia"/>
                    </w:rPr>
                    <w:t>10万元，尚未支付</w:t>
                  </w:r>
                </w:p>
              </w:tc>
              <w:tc>
                <w:tcPr>
                  <w:tcW w:w="2958" w:type="dxa"/>
                  <w:noWrap w:val="0"/>
                  <w:tcMar>
                    <w:left w:w="57" w:type="dxa"/>
                    <w:right w:w="57" w:type="dxa"/>
                  </w:tcMar>
                  <w:vAlign w:val="center"/>
                </w:tcPr>
                <w:p>
                  <w:pPr>
                    <w:pStyle w:val="8"/>
                    <w:spacing w:before="0" w:after="0" w:line="280" w:lineRule="exact"/>
                    <w:ind w:firstLine="180" w:firstLineChars="100"/>
                  </w:pPr>
                  <w:r>
                    <w:rPr>
                      <w:rFonts w:hint="eastAsia"/>
                    </w:rPr>
                    <w:t>该项经济业务发生后，甲公司的一项资产（原材料）增加10万元，一项负债（应付账款）同时增加10万元，即会计等式左右两边金额等额增加，其平衡关系保持不变。属于上述第（2）种经济业务类型</w:t>
                  </w:r>
                </w:p>
              </w:tc>
              <w:tc>
                <w:tcPr>
                  <w:tcW w:w="514" w:type="dxa"/>
                  <w:noWrap w:val="0"/>
                  <w:tcMar>
                    <w:left w:w="28" w:type="dxa"/>
                    <w:right w:w="28" w:type="dxa"/>
                  </w:tcMar>
                  <w:vAlign w:val="center"/>
                </w:tcPr>
                <w:p>
                  <w:pPr>
                    <w:pStyle w:val="8"/>
                    <w:jc w:val="center"/>
                  </w:pPr>
                  <w:r>
                    <w:rPr>
                      <w:rFonts w:hint="eastAsia"/>
                    </w:rPr>
                    <w:t>+10</w:t>
                  </w:r>
                </w:p>
              </w:tc>
              <w:tc>
                <w:tcPr>
                  <w:tcW w:w="437" w:type="dxa"/>
                  <w:vMerge w:val="restart"/>
                  <w:tcBorders>
                    <w:top w:val="nil"/>
                    <w:bottom w:val="nil"/>
                  </w:tcBorders>
                  <w:noWrap w:val="0"/>
                  <w:tcMar>
                    <w:left w:w="28" w:type="dxa"/>
                    <w:right w:w="28" w:type="dxa"/>
                  </w:tcMar>
                  <w:vAlign w:val="center"/>
                </w:tcPr>
                <w:p>
                  <w:pPr>
                    <w:pStyle w:val="8"/>
                    <w:jc w:val="center"/>
                  </w:pPr>
                </w:p>
              </w:tc>
              <w:tc>
                <w:tcPr>
                  <w:tcW w:w="521" w:type="dxa"/>
                  <w:noWrap w:val="0"/>
                  <w:tcMar>
                    <w:left w:w="28" w:type="dxa"/>
                    <w:right w:w="28" w:type="dxa"/>
                  </w:tcMar>
                  <w:vAlign w:val="center"/>
                </w:tcPr>
                <w:p>
                  <w:pPr>
                    <w:pStyle w:val="8"/>
                    <w:jc w:val="center"/>
                  </w:pPr>
                  <w:r>
                    <w:rPr>
                      <w:rFonts w:hint="eastAsia"/>
                    </w:rPr>
                    <w:t>+10</w:t>
                  </w:r>
                </w:p>
              </w:tc>
              <w:tc>
                <w:tcPr>
                  <w:tcW w:w="369" w:type="dxa"/>
                  <w:vMerge w:val="restart"/>
                  <w:tcBorders>
                    <w:top w:val="nil"/>
                    <w:bottom w:val="nil"/>
                  </w:tcBorders>
                  <w:noWrap w:val="0"/>
                  <w:tcMar>
                    <w:left w:w="28" w:type="dxa"/>
                    <w:right w:w="28" w:type="dxa"/>
                  </w:tcMar>
                  <w:vAlign w:val="center"/>
                </w:tcPr>
                <w:p>
                  <w:pPr>
                    <w:pStyle w:val="8"/>
                  </w:pPr>
                </w:p>
              </w:tc>
              <w:tc>
                <w:tcPr>
                  <w:tcW w:w="701" w:type="dxa"/>
                  <w:tcBorders>
                    <w:top w:val="single" w:color="auto" w:sz="4" w:space="0"/>
                    <w:right w:val="nil"/>
                  </w:tcBorders>
                  <w:noWrap w:val="0"/>
                  <w:tcMar>
                    <w:left w:w="28" w:type="dxa"/>
                    <w:right w:w="28" w:type="dxa"/>
                  </w:tcMar>
                  <w:vAlign w:val="center"/>
                </w:tcPr>
                <w:p>
                  <w:pPr>
                    <w:pStyle w:val="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1130" w:type="dxa"/>
                  <w:tcBorders>
                    <w:left w:val="nil"/>
                  </w:tcBorders>
                  <w:noWrap w:val="0"/>
                  <w:tcMar>
                    <w:left w:w="28" w:type="dxa"/>
                    <w:right w:w="28" w:type="dxa"/>
                  </w:tcMar>
                  <w:vAlign w:val="center"/>
                </w:tcPr>
                <w:p>
                  <w:pPr>
                    <w:pStyle w:val="8"/>
                    <w:ind w:firstLine="180" w:firstLineChars="100"/>
                  </w:pPr>
                  <w:r>
                    <w:rPr>
                      <w:rFonts w:hint="eastAsia"/>
                    </w:rPr>
                    <w:t>（3）12日</w:t>
                  </w:r>
                  <w:r>
                    <w:t>，</w:t>
                  </w:r>
                  <w:r>
                    <w:rPr>
                      <w:rFonts w:hint="eastAsia"/>
                    </w:rPr>
                    <w:t>收到投资者投入的资本20万元存入银行</w:t>
                  </w:r>
                </w:p>
              </w:tc>
              <w:tc>
                <w:tcPr>
                  <w:tcW w:w="2958" w:type="dxa"/>
                  <w:noWrap w:val="0"/>
                  <w:tcMar>
                    <w:left w:w="57" w:type="dxa"/>
                    <w:right w:w="57" w:type="dxa"/>
                  </w:tcMar>
                  <w:vAlign w:val="center"/>
                </w:tcPr>
                <w:p>
                  <w:pPr>
                    <w:pStyle w:val="8"/>
                    <w:spacing w:before="0" w:after="0" w:line="280" w:lineRule="exact"/>
                    <w:ind w:firstLine="184" w:firstLineChars="100"/>
                    <w:rPr>
                      <w:spacing w:val="2"/>
                    </w:rPr>
                  </w:pPr>
                  <w:r>
                    <w:rPr>
                      <w:rFonts w:hint="eastAsia"/>
                      <w:spacing w:val="2"/>
                    </w:rPr>
                    <w:t>该项经济业务发生后，甲公司的一项资产（银行存款）增加20万元，一项所有者权益（实收资本）同时增加20万元，即会计等式左右两边金额等额增加，其平衡关系保持不变。属于上述第（3）种经济业务类型</w:t>
                  </w:r>
                </w:p>
              </w:tc>
              <w:tc>
                <w:tcPr>
                  <w:tcW w:w="514" w:type="dxa"/>
                  <w:noWrap w:val="0"/>
                  <w:tcMar>
                    <w:left w:w="28" w:type="dxa"/>
                    <w:right w:w="28" w:type="dxa"/>
                  </w:tcMar>
                  <w:vAlign w:val="center"/>
                </w:tcPr>
                <w:p>
                  <w:pPr>
                    <w:pStyle w:val="8"/>
                    <w:jc w:val="center"/>
                  </w:pPr>
                  <w:r>
                    <w:rPr>
                      <w:rFonts w:hint="eastAsia"/>
                    </w:rPr>
                    <w:t>+20</w:t>
                  </w:r>
                </w:p>
              </w:tc>
              <w:tc>
                <w:tcPr>
                  <w:tcW w:w="437" w:type="dxa"/>
                  <w:vMerge w:val="continue"/>
                  <w:tcBorders>
                    <w:bottom w:val="nil"/>
                  </w:tcBorders>
                  <w:noWrap w:val="0"/>
                  <w:tcMar>
                    <w:left w:w="28" w:type="dxa"/>
                    <w:right w:w="28" w:type="dxa"/>
                  </w:tcMar>
                  <w:vAlign w:val="center"/>
                </w:tcPr>
                <w:p>
                  <w:pPr>
                    <w:pStyle w:val="8"/>
                    <w:jc w:val="center"/>
                  </w:pPr>
                </w:p>
              </w:tc>
              <w:tc>
                <w:tcPr>
                  <w:tcW w:w="521" w:type="dxa"/>
                  <w:noWrap w:val="0"/>
                  <w:tcMar>
                    <w:left w:w="28" w:type="dxa"/>
                    <w:right w:w="28" w:type="dxa"/>
                  </w:tcMar>
                  <w:vAlign w:val="center"/>
                </w:tcPr>
                <w:p>
                  <w:pPr>
                    <w:pStyle w:val="8"/>
                    <w:jc w:val="center"/>
                  </w:pPr>
                </w:p>
              </w:tc>
              <w:tc>
                <w:tcPr>
                  <w:tcW w:w="369" w:type="dxa"/>
                  <w:vMerge w:val="continue"/>
                  <w:tcBorders>
                    <w:bottom w:val="nil"/>
                  </w:tcBorders>
                  <w:noWrap w:val="0"/>
                  <w:tcMar>
                    <w:left w:w="28" w:type="dxa"/>
                    <w:right w:w="28" w:type="dxa"/>
                  </w:tcMar>
                  <w:vAlign w:val="center"/>
                </w:tcPr>
                <w:p>
                  <w:pPr>
                    <w:pStyle w:val="8"/>
                    <w:jc w:val="center"/>
                  </w:pPr>
                </w:p>
              </w:tc>
              <w:tc>
                <w:tcPr>
                  <w:tcW w:w="701" w:type="dxa"/>
                  <w:tcBorders>
                    <w:right w:val="nil"/>
                  </w:tcBorders>
                  <w:noWrap w:val="0"/>
                  <w:tcMar>
                    <w:left w:w="28" w:type="dxa"/>
                    <w:right w:w="28" w:type="dxa"/>
                  </w:tcMar>
                  <w:vAlign w:val="center"/>
                </w:tcPr>
                <w:p>
                  <w:pPr>
                    <w:pStyle w:val="8"/>
                    <w:jc w:val="center"/>
                  </w:pPr>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1130" w:type="dxa"/>
                  <w:tcBorders>
                    <w:left w:val="nil"/>
                  </w:tcBorders>
                  <w:noWrap w:val="0"/>
                  <w:tcMar>
                    <w:left w:w="28" w:type="dxa"/>
                    <w:right w:w="28" w:type="dxa"/>
                  </w:tcMar>
                  <w:vAlign w:val="center"/>
                </w:tcPr>
                <w:p>
                  <w:pPr>
                    <w:pStyle w:val="8"/>
                    <w:ind w:firstLine="176" w:firstLineChars="100"/>
                    <w:rPr>
                      <w:rFonts w:hint="eastAsia"/>
                      <w:spacing w:val="-2"/>
                    </w:rPr>
                  </w:pPr>
                  <w:r>
                    <w:rPr>
                      <w:rFonts w:hint="eastAsia"/>
                      <w:spacing w:val="-2"/>
                    </w:rPr>
                    <w:t>（4）14日</w:t>
                  </w:r>
                  <w:r>
                    <w:rPr>
                      <w:spacing w:val="-2"/>
                    </w:rPr>
                    <w:t>，</w:t>
                  </w:r>
                  <w:r>
                    <w:rPr>
                      <w:rFonts w:hint="eastAsia"/>
                      <w:spacing w:val="-2"/>
                    </w:rPr>
                    <w:t>以银行存款2万元归还前欠供货单位货款</w:t>
                  </w:r>
                </w:p>
              </w:tc>
              <w:tc>
                <w:tcPr>
                  <w:tcW w:w="2958" w:type="dxa"/>
                  <w:noWrap w:val="0"/>
                  <w:tcMar>
                    <w:left w:w="57" w:type="dxa"/>
                    <w:right w:w="57" w:type="dxa"/>
                  </w:tcMar>
                  <w:vAlign w:val="center"/>
                </w:tcPr>
                <w:p>
                  <w:pPr>
                    <w:pStyle w:val="8"/>
                    <w:spacing w:before="0" w:after="0" w:line="280" w:lineRule="exact"/>
                    <w:ind w:firstLine="180" w:firstLineChars="100"/>
                  </w:pPr>
                  <w:r>
                    <w:rPr>
                      <w:rFonts w:hint="eastAsia"/>
                    </w:rPr>
                    <w:t>该项经济业务发生后，甲公司的一项资产（银行存款）减少2万元，一项负债（应付账款）同时减少2万元，即会计等式左右两边金额等额减少，其平衡关系保持不变。属于上述第（4）种经济业务类型</w:t>
                  </w:r>
                </w:p>
              </w:tc>
              <w:tc>
                <w:tcPr>
                  <w:tcW w:w="514" w:type="dxa"/>
                  <w:noWrap w:val="0"/>
                  <w:tcMar>
                    <w:left w:w="28" w:type="dxa"/>
                    <w:right w:w="28" w:type="dxa"/>
                  </w:tcMar>
                  <w:vAlign w:val="center"/>
                </w:tcPr>
                <w:p>
                  <w:pPr>
                    <w:pStyle w:val="8"/>
                    <w:jc w:val="center"/>
                  </w:pPr>
                  <w:r>
                    <w:rPr>
                      <w:rFonts w:hint="eastAsia" w:ascii="宋体" w:hAnsi="宋体"/>
                    </w:rPr>
                    <w:t>-</w:t>
                  </w:r>
                  <w:r>
                    <w:rPr>
                      <w:rFonts w:hint="eastAsia"/>
                    </w:rPr>
                    <w:t>2</w:t>
                  </w:r>
                </w:p>
              </w:tc>
              <w:tc>
                <w:tcPr>
                  <w:tcW w:w="437" w:type="dxa"/>
                  <w:vMerge w:val="continue"/>
                  <w:tcBorders>
                    <w:bottom w:val="nil"/>
                  </w:tcBorders>
                  <w:noWrap w:val="0"/>
                  <w:tcMar>
                    <w:left w:w="28" w:type="dxa"/>
                    <w:right w:w="28" w:type="dxa"/>
                  </w:tcMar>
                  <w:vAlign w:val="center"/>
                </w:tcPr>
                <w:p>
                  <w:pPr>
                    <w:pStyle w:val="8"/>
                    <w:jc w:val="center"/>
                  </w:pPr>
                </w:p>
              </w:tc>
              <w:tc>
                <w:tcPr>
                  <w:tcW w:w="521" w:type="dxa"/>
                  <w:noWrap w:val="0"/>
                  <w:tcMar>
                    <w:left w:w="28" w:type="dxa"/>
                    <w:right w:w="28" w:type="dxa"/>
                  </w:tcMar>
                  <w:vAlign w:val="center"/>
                </w:tcPr>
                <w:p>
                  <w:pPr>
                    <w:pStyle w:val="8"/>
                    <w:jc w:val="center"/>
                  </w:pPr>
                  <w:r>
                    <w:rPr>
                      <w:rFonts w:hint="eastAsia" w:ascii="宋体" w:hAnsi="宋体"/>
                    </w:rPr>
                    <w:t>-</w:t>
                  </w:r>
                  <w:r>
                    <w:rPr>
                      <w:rFonts w:hint="eastAsia"/>
                    </w:rPr>
                    <w:t>2</w:t>
                  </w:r>
                </w:p>
              </w:tc>
              <w:tc>
                <w:tcPr>
                  <w:tcW w:w="369" w:type="dxa"/>
                  <w:vMerge w:val="continue"/>
                  <w:tcBorders>
                    <w:bottom w:val="nil"/>
                  </w:tcBorders>
                  <w:noWrap w:val="0"/>
                  <w:tcMar>
                    <w:left w:w="28" w:type="dxa"/>
                    <w:right w:w="28" w:type="dxa"/>
                  </w:tcMar>
                  <w:vAlign w:val="center"/>
                </w:tcPr>
                <w:p>
                  <w:pPr>
                    <w:pStyle w:val="8"/>
                    <w:rPr>
                      <w:shd w:val="clear" w:color="auto" w:fill="FDEFF5"/>
                    </w:rPr>
                  </w:pPr>
                </w:p>
              </w:tc>
              <w:tc>
                <w:tcPr>
                  <w:tcW w:w="701" w:type="dxa"/>
                  <w:tcBorders>
                    <w:right w:val="nil"/>
                  </w:tcBorders>
                  <w:noWrap w:val="0"/>
                  <w:tcMar>
                    <w:left w:w="28" w:type="dxa"/>
                    <w:right w:w="28" w:type="dxa"/>
                  </w:tcMar>
                  <w:vAlign w:val="center"/>
                </w:tcPr>
                <w:p>
                  <w:pPr>
                    <w:pStyle w:val="8"/>
                    <w:rPr>
                      <w:shd w:val="clear" w:color="auto" w:fill="FDEFF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1130" w:type="dxa"/>
                  <w:tcBorders>
                    <w:left w:val="nil"/>
                  </w:tcBorders>
                  <w:noWrap w:val="0"/>
                  <w:tcMar>
                    <w:left w:w="28" w:type="dxa"/>
                    <w:right w:w="28" w:type="dxa"/>
                  </w:tcMar>
                  <w:vAlign w:val="center"/>
                </w:tcPr>
                <w:p>
                  <w:pPr>
                    <w:pStyle w:val="8"/>
                    <w:ind w:firstLine="168" w:firstLineChars="100"/>
                    <w:rPr>
                      <w:rFonts w:hint="eastAsia"/>
                      <w:spacing w:val="-2"/>
                    </w:rPr>
                  </w:pPr>
                  <w:r>
                    <w:rPr>
                      <w:rFonts w:hint="eastAsia"/>
                      <w:spacing w:val="-6"/>
                    </w:rPr>
                    <w:t>（5）15日，以银行存款向投资者退回其</w:t>
                  </w:r>
                  <w:r>
                    <w:rPr>
                      <w:rFonts w:hint="eastAsia"/>
                    </w:rPr>
                    <w:t>投入的资本5</w:t>
                  </w:r>
                  <w:r>
                    <w:rPr>
                      <w:rFonts w:hint="eastAsia"/>
                      <w:spacing w:val="-6"/>
                    </w:rPr>
                    <w:t>万元</w:t>
                  </w:r>
                </w:p>
              </w:tc>
              <w:tc>
                <w:tcPr>
                  <w:tcW w:w="2958" w:type="dxa"/>
                  <w:noWrap w:val="0"/>
                  <w:tcMar>
                    <w:left w:w="57" w:type="dxa"/>
                    <w:right w:w="57" w:type="dxa"/>
                  </w:tcMar>
                  <w:vAlign w:val="center"/>
                </w:tcPr>
                <w:p>
                  <w:pPr>
                    <w:pStyle w:val="8"/>
                    <w:spacing w:before="0" w:after="0" w:line="280" w:lineRule="exact"/>
                    <w:ind w:firstLine="180" w:firstLineChars="100"/>
                    <w:rPr>
                      <w:rFonts w:hint="eastAsia"/>
                    </w:rPr>
                  </w:pPr>
                  <w:r>
                    <w:rPr>
                      <w:rFonts w:hint="eastAsia"/>
                    </w:rPr>
                    <w:t>该项经济业务发生后，甲公司的一项资产（银行存款）减少5万元，一</w:t>
                  </w:r>
                  <w:r>
                    <w:rPr>
                      <w:rFonts w:hint="eastAsia"/>
                      <w:spacing w:val="2"/>
                    </w:rPr>
                    <w:t>项所有者权益（实收资本）同时减少5万元，</w:t>
                  </w:r>
                  <w:r>
                    <w:rPr>
                      <w:rFonts w:hint="eastAsia"/>
                    </w:rPr>
                    <w:t>即会计等式左右两边金额等额减少，其平衡关系保持不变。属于上述第（5）种经济业务类型</w:t>
                  </w:r>
                </w:p>
              </w:tc>
              <w:tc>
                <w:tcPr>
                  <w:tcW w:w="514" w:type="dxa"/>
                  <w:noWrap w:val="0"/>
                  <w:tcMar>
                    <w:left w:w="28" w:type="dxa"/>
                    <w:right w:w="28" w:type="dxa"/>
                  </w:tcMar>
                  <w:vAlign w:val="center"/>
                </w:tcPr>
                <w:p>
                  <w:pPr>
                    <w:pStyle w:val="8"/>
                    <w:jc w:val="center"/>
                    <w:rPr>
                      <w:rFonts w:hint="eastAsia"/>
                    </w:rPr>
                  </w:pPr>
                  <w:r>
                    <w:rPr>
                      <w:rFonts w:hint="eastAsia" w:ascii="宋体" w:hAnsi="宋体"/>
                    </w:rPr>
                    <w:t>-</w:t>
                  </w:r>
                  <w:r>
                    <w:rPr>
                      <w:rFonts w:hint="eastAsia"/>
                    </w:rPr>
                    <w:t>5</w:t>
                  </w:r>
                </w:p>
              </w:tc>
              <w:tc>
                <w:tcPr>
                  <w:tcW w:w="437" w:type="dxa"/>
                  <w:tcBorders>
                    <w:top w:val="nil"/>
                  </w:tcBorders>
                  <w:noWrap w:val="0"/>
                  <w:tcMar>
                    <w:left w:w="28" w:type="dxa"/>
                    <w:right w:w="28" w:type="dxa"/>
                  </w:tcMar>
                  <w:vAlign w:val="center"/>
                </w:tcPr>
                <w:p>
                  <w:pPr>
                    <w:pStyle w:val="8"/>
                    <w:jc w:val="center"/>
                  </w:pPr>
                </w:p>
              </w:tc>
              <w:tc>
                <w:tcPr>
                  <w:tcW w:w="521" w:type="dxa"/>
                  <w:noWrap w:val="0"/>
                  <w:tcMar>
                    <w:left w:w="28" w:type="dxa"/>
                    <w:right w:w="28" w:type="dxa"/>
                  </w:tcMar>
                  <w:vAlign w:val="center"/>
                </w:tcPr>
                <w:p>
                  <w:pPr>
                    <w:pStyle w:val="8"/>
                    <w:jc w:val="center"/>
                    <w:rPr>
                      <w:rFonts w:hint="eastAsia"/>
                    </w:rPr>
                  </w:pPr>
                </w:p>
              </w:tc>
              <w:tc>
                <w:tcPr>
                  <w:tcW w:w="369" w:type="dxa"/>
                  <w:tcBorders>
                    <w:top w:val="nil"/>
                  </w:tcBorders>
                  <w:noWrap w:val="0"/>
                  <w:tcMar>
                    <w:left w:w="28" w:type="dxa"/>
                    <w:right w:w="28" w:type="dxa"/>
                  </w:tcMar>
                  <w:vAlign w:val="center"/>
                </w:tcPr>
                <w:p>
                  <w:pPr>
                    <w:pStyle w:val="8"/>
                    <w:rPr>
                      <w:shd w:val="clear" w:color="auto" w:fill="FDEFF5"/>
                    </w:rPr>
                  </w:pPr>
                </w:p>
              </w:tc>
              <w:tc>
                <w:tcPr>
                  <w:tcW w:w="701" w:type="dxa"/>
                  <w:tcBorders>
                    <w:right w:val="nil"/>
                  </w:tcBorders>
                  <w:noWrap w:val="0"/>
                  <w:tcMar>
                    <w:left w:w="28" w:type="dxa"/>
                    <w:right w:w="28" w:type="dxa"/>
                  </w:tcMar>
                  <w:vAlign w:val="center"/>
                </w:tcPr>
                <w:p>
                  <w:pPr>
                    <w:pStyle w:val="8"/>
                    <w:jc w:val="center"/>
                    <w:rPr>
                      <w:shd w:val="clear" w:color="auto" w:fill="FDEFF5"/>
                    </w:rPr>
                  </w:pPr>
                  <w:r>
                    <w:rPr>
                      <w:rFonts w:hint="eastAsia" w:ascii="宋体" w:hAnsi="宋体"/>
                    </w:rPr>
                    <w:t>-</w:t>
                  </w:r>
                  <w:r>
                    <w:rPr>
                      <w:rFonts w:hint="eastAsia"/>
                    </w:rPr>
                    <w:t>5</w:t>
                  </w:r>
                </w:p>
              </w:tc>
            </w:tr>
          </w:tbl>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每一项经济业务的发生，都会让会计等式出现怎样的变动？这些变动会影响会计等式的平衡关系吗？</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pStyle w:val="8"/>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每一项经济业务的发生，都必然会引起会计等式的一边或两边有关项目相互联系地发生等额变动，即：当涉及会计等式的一边时，有关项目的金额发生相反方向的等额变动；当涉及会计等式的两边时，有关项目的金额发生相同方向的等额变动，但始终不会影响会计等式的平衡关系。</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【学生】聆听、思考、理解、记录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课堂实训（15 min）：</w:t>
            </w:r>
            <w:r>
              <w:rPr>
                <w:rFonts w:hint="eastAsia" w:asciiTheme="minorEastAsia" w:hAnsiTheme="minorEastAsia" w:eastAsiaTheme="minorEastAsia" w:cstheme="minorEastAsia"/>
                <w:kern w:val="2"/>
                <w:sz w:val="28"/>
                <w:szCs w:val="28"/>
                <w:vertAlign w:val="baseline"/>
                <w:lang w:val="en-US" w:eastAsia="zh-CN" w:bidi="ar-SA"/>
              </w:rPr>
              <w:t>【教师】讲解实训资料和要求，让学生分组完成实训活动</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实训资料和要求：</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2021年7月，甲公司发生的经济业务资料如下（不考虑相关税费）。</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（1）从银行提取现金5万元。</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（2）从银行借入短期借款40万元。</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（3）收到投资者投入机器一台，价值50万元。</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（4）以银行存款10万元偿还前欠货款。</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（5）经批准，以银行存款向投资者退回其投入的资本20万元。</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（6）已到期的应付票据15万元因无力支付转为应付账款。</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（7）宣布向投资者分配利润30万元。</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（8）将已发行的公司债券200万元转为实收资本。</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（9）将资本公积100万元转为实收资本。</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要求：根据上述资料，逐项判断经济业务的发生对财务状况等式的影响，用“+”表示增加，用“−”表示减少，并计算影响金额，将结果填入表2-2-2（详见教材）中。</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【学生】聆听、结组、思考、讨论、派代表发表讨论结果</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【教师】评价学生的回答，并进行考核</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课堂小结（5 min）：</w:t>
            </w:r>
            <w:r>
              <w:rPr>
                <w:rFonts w:hint="eastAsia" w:asciiTheme="minorEastAsia" w:hAnsiTheme="minorEastAsia" w:eastAsiaTheme="minorEastAsia" w:cstheme="minorEastAsia"/>
                <w:kern w:val="2"/>
                <w:sz w:val="28"/>
                <w:szCs w:val="28"/>
                <w:vertAlign w:val="baseline"/>
                <w:lang w:val="en-US" w:eastAsia="zh-CN" w:bidi="ar-SA"/>
              </w:rPr>
              <w:t>【教师】简要总结本节课的要点</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本节课学习了会计等式的表现形式，经济业务对会计等式的影响等相关内容，希望大家在课下多加复习，巩固所学知识，能够理解财务状况等式和经营成果等式的内涵，并通过两者相结合的会计等式理解六大会计要素之间的内在关系；能够根据会计等式的原理对企业发生的各项经济业务进行分析，明确会计等式的平衡关系。</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【学生】总结回顾知识点</w:t>
            </w:r>
          </w:p>
          <w:p>
            <w:pPr>
              <w:jc w:val="left"/>
              <w:rPr>
                <w:rFonts w:hint="eastAsia" w:asciiTheme="minorEastAsia" w:hAnsiTheme="minorEastAsia" w:eastAsiaTheme="minorEastAsia" w:cstheme="minorEastAsia"/>
                <w:sz w:val="28"/>
                <w:szCs w:val="28"/>
                <w:vertAlign w:val="baseline"/>
                <w:lang w:val="en-US" w:eastAsia="zh-CN"/>
              </w:rPr>
            </w:pPr>
          </w:p>
        </w:tc>
        <w:tc>
          <w:tcPr>
            <w:tcW w:w="2276"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6246" w:type="dxa"/>
            <w:gridSpan w:val="3"/>
            <w:vMerge w:val="continue"/>
            <w:vAlign w:val="center"/>
          </w:tcPr>
          <w:p>
            <w:pPr>
              <w:jc w:val="center"/>
              <w:rPr>
                <w:rFonts w:hint="eastAsia" w:asciiTheme="minorEastAsia" w:hAnsiTheme="minorEastAsia" w:eastAsiaTheme="minorEastAsia" w:cstheme="minorEastAsia"/>
                <w:sz w:val="28"/>
                <w:szCs w:val="28"/>
                <w:vertAlign w:val="baseline"/>
                <w:lang w:val="en-US" w:eastAsia="zh-CN"/>
              </w:rPr>
            </w:pPr>
          </w:p>
        </w:tc>
        <w:tc>
          <w:tcPr>
            <w:tcW w:w="2276" w:type="dxa"/>
            <w:vAlign w:val="center"/>
          </w:tcPr>
          <w:p>
            <w:pPr>
              <w:bidi w:val="0"/>
              <w:jc w:val="left"/>
              <w:rPr>
                <w:rFonts w:hint="eastAsia" w:asciiTheme="minorHAnsi" w:hAnsiTheme="minorHAnsi" w:eastAsiaTheme="minorEastAsia"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教学后记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trPr>
        <w:tc>
          <w:tcPr>
            <w:tcW w:w="8522" w:type="dxa"/>
            <w:gridSpan w:val="4"/>
            <w:vAlign w:val="center"/>
          </w:tcPr>
          <w:p>
            <w:pPr>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这节课整体节奏较好，但学生主动提问较少。根据新课程的要求，教师应由传统的知识传授者转变为学生学习的组织者；教师要成为学生学习活动的引导者，而不再是主导者；教师应从“师道尊严”的架子中走出来，成为学生学习的参与者，从而促进师生合作学习、共同进步。。</w:t>
            </w:r>
          </w:p>
        </w:tc>
      </w:tr>
    </w:tbl>
    <w:p>
      <w:pPr>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9264" behindDoc="1" locked="0" layoutInCell="1" allowOverlap="1">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 w:name="KSO_WPS_MARK_KEY" w:val="3b96e3a1-ee03-4c40-8b07-53d83bc95669"/>
  </w:docVars>
  <w:rsids>
    <w:rsidRoot w:val="00000000"/>
    <w:rsid w:val="0C354C94"/>
    <w:rsid w:val="14AA6054"/>
    <w:rsid w:val="19A17848"/>
    <w:rsid w:val="2DF21528"/>
    <w:rsid w:val="3AB01F15"/>
    <w:rsid w:val="3FDC4940"/>
    <w:rsid w:val="4A570373"/>
    <w:rsid w:val="514E20B3"/>
    <w:rsid w:val="60517C06"/>
    <w:rsid w:val="61BB2986"/>
    <w:rsid w:val="63FA5C44"/>
    <w:rsid w:val="6E4C6A96"/>
    <w:rsid w:val="7821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表文"/>
    <w:basedOn w:val="1"/>
    <w:qFormat/>
    <w:uiPriority w:val="0"/>
    <w:pPr>
      <w:spacing w:before="20" w:after="20" w:line="240" w:lineRule="auto"/>
    </w:pPr>
    <w:rPr>
      <w:rFonts w:ascii="Times New Roman" w:hAnsi="Times New Roman" w:eastAsia="微软雅黑"/>
      <w:sz w:val="18"/>
    </w:rPr>
  </w:style>
  <w:style w:type="paragraph" w:customStyle="1" w:styleId="9">
    <w:name w:val="目标说明和操作步骤"/>
    <w:basedOn w:val="1"/>
    <w:qFormat/>
    <w:uiPriority w:val="0"/>
    <w:pPr>
      <w:widowControl w:val="0"/>
      <w:spacing w:after="0" w:line="240" w:lineRule="auto"/>
      <w:ind w:firstLine="425"/>
    </w:pPr>
    <w:rPr>
      <w:rFonts w:ascii="Times New Roman" w:hAnsi="Times New Roman" w:eastAsia="楷体_GB2312"/>
      <w:kern w:val="1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4064</Words>
  <Characters>4159</Characters>
  <Lines>0</Lines>
  <Paragraphs>0</Paragraphs>
  <TotalTime>0</TotalTime>
  <ScaleCrop>false</ScaleCrop>
  <LinksUpToDate>false</LinksUpToDate>
  <CharactersWithSpaces>4194</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2023-08-28T11:15:00Z</dcterms:created>
  <dc:creator>Administrator</dc:creator>
  <cp:lastModifiedBy>15420</cp:lastModifiedBy>
  <dcterms:modified xsi:type="dcterms:W3CDTF">2024-09-29T07:48:30Z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3A430A50369E42FA88B66E0CC5428041_13</vt:lpwstr>
  </property>
</Properties>
</file>