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课程教案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364"/>
        <w:gridCol w:w="1986"/>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364"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第十二周2课时</w:t>
            </w:r>
          </w:p>
        </w:tc>
        <w:tc>
          <w:tcPr>
            <w:tcW w:w="198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第五</w:t>
            </w:r>
            <w:bookmarkStart w:id="0" w:name="_GoBack"/>
            <w:bookmarkEnd w:id="0"/>
            <w:r>
              <w:rPr>
                <w:rFonts w:hint="eastAsia" w:asciiTheme="minorEastAsia" w:hAnsiTheme="minorEastAsia" w:cstheme="minorEastAsia"/>
                <w:sz w:val="28"/>
                <w:szCs w:val="28"/>
                <w:vertAlign w:val="baseline"/>
                <w:lang w:val="en-US"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第</w:t>
            </w:r>
            <w:r>
              <w:rPr>
                <w:rFonts w:hint="eastAsia" w:asciiTheme="minorEastAsia" w:hAnsiTheme="minorEastAsia" w:cstheme="minorEastAsia"/>
                <w:sz w:val="28"/>
                <w:szCs w:val="28"/>
                <w:vertAlign w:val="baseline"/>
                <w:lang w:val="en-US" w:eastAsia="zh-CN"/>
              </w:rPr>
              <w:t>7</w:t>
            </w:r>
            <w:r>
              <w:rPr>
                <w:rFonts w:hint="default" w:asciiTheme="minorEastAsia" w:hAnsiTheme="minorEastAsia" w:eastAsiaTheme="minorEastAsia" w:cstheme="minorEastAsia"/>
                <w:sz w:val="28"/>
                <w:szCs w:val="28"/>
                <w:vertAlign w:val="baseline"/>
                <w:lang w:val="en-US" w:eastAsia="zh-CN"/>
              </w:rPr>
              <w:t>课  企业的主要经济业务和核算资金筹集业务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知识技能目标：</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（1）认识企业的主要经济业务</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（2）掌握企业资金筹集业务的账户设置</w:t>
            </w:r>
          </w:p>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素质目标：</w:t>
            </w:r>
          </w:p>
          <w:p>
            <w:pPr>
              <w:jc w:val="left"/>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通过对企业主要经济业务的核算，培养爱岗敬业的工作作风，同时要树立创新意识和终身学习的理念，保持应有的专业水平，刻苦钻研业务，“干一行，爱一行，专一行”，用专注和执着提升自己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企业的主要经济业务，企业资金筹集业务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运用借贷记账法正确核算企业的资金筹集业务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案例分析法、问答法、讨论法、讲授法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电脑、投影仪、多媒体课件、教材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第1节课：</w:t>
            </w:r>
            <w:r>
              <w:rPr>
                <w:rFonts w:hint="default" w:asciiTheme="minorEastAsia" w:hAnsiTheme="minorEastAsia" w:eastAsiaTheme="minorEastAsia" w:cstheme="minorEastAsia"/>
                <w:sz w:val="28"/>
                <w:szCs w:val="28"/>
                <w:vertAlign w:val="baseline"/>
                <w:lang w:val="en-US" w:eastAsia="zh-CN"/>
              </w:rPr>
              <w:t>考勤（2 min）→问题导入（5 min）→传授新知（28 min）→课堂讨论（10 min）</w:t>
            </w:r>
          </w:p>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第2节课：</w:t>
            </w:r>
            <w:r>
              <w:rPr>
                <w:rFonts w:hint="default" w:asciiTheme="minorEastAsia" w:hAnsiTheme="minorEastAsia" w:eastAsiaTheme="minorEastAsia" w:cstheme="minorEastAsia"/>
                <w:sz w:val="28"/>
                <w:szCs w:val="28"/>
                <w:vertAlign w:val="baseline"/>
                <w:lang w:val="en-US" w:eastAsia="zh-CN"/>
              </w:rPr>
              <w:t>问题导入（3 min）→传授新知（25 min）→课堂实训（12 min）→课堂小结（3 min）→作业布置（2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center"/>
          </w:tcPr>
          <w:p>
            <w:pPr>
              <w:jc w:val="center"/>
              <w:rPr>
                <w:rFonts w:hint="default" w:asciiTheme="minorEastAsia" w:hAnsiTheme="minorEastAsia" w:eastAsiaTheme="minorEastAsia" w:cstheme="minorEastAsia"/>
                <w:b/>
                <w:bCs/>
                <w:sz w:val="36"/>
                <w:szCs w:val="36"/>
                <w:highlight w:val="yellow"/>
                <w:vertAlign w:val="baseline"/>
                <w:lang w:val="en-US" w:eastAsia="zh-CN"/>
              </w:rPr>
            </w:pPr>
            <w:r>
              <w:rPr>
                <w:rFonts w:hint="eastAsia" w:asciiTheme="minorEastAsia" w:hAnsiTheme="minorEastAsia" w:cstheme="minorEastAsia"/>
                <w:b/>
                <w:bCs/>
                <w:sz w:val="36"/>
                <w:szCs w:val="36"/>
                <w:highlight w:val="yellow"/>
                <w:vertAlign w:val="baseline"/>
                <w:lang w:val="en-US" w:eastAsia="zh-CN"/>
              </w:rPr>
              <w:t>第一节课</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考勤（2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【教师】使用点名册进行签到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【学生】按照老师要求签到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问题导入（</w:t>
            </w:r>
            <w:r>
              <w:rPr>
                <w:rFonts w:hint="eastAsia" w:asciiTheme="minorEastAsia" w:hAnsiTheme="minorEastAsia" w:cstheme="minorEastAsia"/>
                <w:b/>
                <w:bCs/>
                <w:sz w:val="28"/>
                <w:szCs w:val="28"/>
                <w:highlight w:val="yellow"/>
                <w:vertAlign w:val="baseline"/>
                <w:lang w:val="en-US" w:eastAsia="zh-CN"/>
              </w:rPr>
              <w:t>5</w:t>
            </w:r>
            <w:r>
              <w:rPr>
                <w:rFonts w:hint="eastAsia" w:asciiTheme="minorEastAsia" w:hAnsiTheme="minorEastAsia" w:eastAsiaTheme="minorEastAsia" w:cstheme="minorEastAsia"/>
                <w:b/>
                <w:bCs/>
                <w:sz w:val="28"/>
                <w:szCs w:val="28"/>
                <w:highlight w:val="yellow"/>
                <w:vertAlign w:val="baseline"/>
                <w:lang w:val="en-US" w:eastAsia="zh-CN"/>
              </w:rPr>
              <w:t xml:space="preserve">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【教师】提出问题</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你们平时在生活中有记账的习惯吗？你们都是采用哪种方式记账的？</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【学生】思考、举手回答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传授新知（28 min）</w:t>
            </w:r>
            <w:r>
              <w:rPr>
                <w:rFonts w:hint="eastAsia" w:asciiTheme="minorEastAsia" w:hAnsiTheme="minorEastAsia" w:cstheme="minorEastAsia"/>
                <w:b/>
                <w:bCs/>
                <w:kern w:val="2"/>
                <w:sz w:val="28"/>
                <w:szCs w:val="28"/>
                <w:highlight w:val="yellow"/>
                <w:vertAlign w:val="baseline"/>
                <w:lang w:val="en-US" w:eastAsia="zh-CN" w:bidi="ar-SA"/>
              </w:rPr>
              <w:t>：</w:t>
            </w:r>
            <w:r>
              <w:rPr>
                <w:rFonts w:hint="eastAsia" w:asciiTheme="minorEastAsia" w:hAnsiTheme="minorEastAsia" w:eastAsiaTheme="minorEastAsia" w:cstheme="minorEastAsia"/>
                <w:kern w:val="2"/>
                <w:sz w:val="28"/>
                <w:szCs w:val="28"/>
                <w:vertAlign w:val="baseline"/>
                <w:lang w:val="en-US" w:eastAsia="zh-CN" w:bidi="ar-SA"/>
              </w:rPr>
              <w:t>✈【教师】多媒体展示图片“制造业企业的主要经济业务”，并讲解新知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不同企业的经济业务各有特点，其生产经营业务流程也不尽相同，本项目主要介绍制造业企业的资金筹集、设备购置、材料采购、产品生产、商品销售和利润分配等经济业务。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（1）制造业企业通过各种渠道筹集生产经营所需资金（包括所有者权益筹资和负债筹资）。</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产品生产过程也是成本和费用发生的过程，从外在形态来看，原材料等劳动对象通过加工转化为产成品；从价值形态来看，生产过程中发生的各种耗费形成制造业企业的生产费用，使用机器设备等劳动资料形成折旧费，这些耗费的总和形成了产品的生产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（3）销售过程是产品价值的实现过程，在销售过程中，制造业企业通过销售产品并办理结算等收回货款或者形成债权。各项收入抵偿各项成本、费用之后的差额，形成制造业企业的利润。</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（4）利润分配后，一部分资金退出制造业企业，一部分资金以留存收益等形式继续参与制造业企业的资金流转。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你认为企业筹集资金有哪些渠道？</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✈【教师】总结学生的回答，并讲解核算资金筹集业务的详细内容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一、所有者权益筹资</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（一）所有者投入资本的构成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所有者投入资本按照投资主体的不同可分为国家资本金、法人资本金、个人资本金和外商资本金等。所有者投入的资本主要包括实收资本（或股本）和资本公积。</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（1）实收资本（或股本），是指企业的投资者按照企业章程、合同或协议的约定，实际投入企业的资本金，以及按照有关规定由资本公积、盈余公积等转增资本的资金。</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（2）资本公积，是指企业收到投资者出资额超出其在注册资本（或股本）中所占份额的部分，以及其他资本公积等。资本公积作为企业所有者权益的重要组成部分，主要用于转增资本。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（二）账户设置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1．“实收资本（或股本）”账户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✈【教师】多媒体展示“实收资本”账户，并讲解新知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实收资本”账户（股份有限公司为“股本”账户）属于所有者权益类账户，用以核算企业实际收到的投资者投入的资本。其贷方登记企业收到投资者符合注册资本的出资额，借方登记企业按照法定程序报经批准减少的注册资本额。期末余额在贷方，反映企业实有的资本额。该账户应按照投资者设置明细账户，进行明细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2．“资本公积”账户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✈【教师】多媒体展示图片“资本公积”账户，并讲解新知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本公积”账户属于所有者权益类账户，用以核算企业资本公积的增减变动情况。其贷方登记资本公积的增加额，借方登记资本公积的减少额。期末余额在贷方，反映企业资本公积结余额。该账户可按资本公积的来源不同，设置“资本溢价（或股本溢价）”“其他资本公积”明细账户，进行明细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3．“银行存款”账户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✈【教师】多媒体展示图片“银行存款”账户，并讲解新知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银行存款”账户属于资产类账户，用以核算企业银行存款的收入、支出和结存情况。其借方登记企业银行存款的增加，贷方登记企业银行存款的减少。该账户可按开户银行和其他金融机构、存款种类等设置明细账户，进行明细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（三）账务处理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接受投资者投入的资本，借记“银行存款”“固定资产”“无形资产”等科目，按其在注册资本或股本中所占份额，贷记“实收资本（或股本）”科目，按其差额，贷记“资本公积—资本溢价（或股本溢价）”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✈【教师】让学生思考“经典例题”【例5-1】</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甲、乙共同投资设立A有限责任公司（以下称“A公司”），注册资本为1 000 000元，甲、乙各出资500 000元。A公司已如期收到各投资者一次缴足的款项。不考虑其他因素，A公司应如何编制会计分录？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不考虑其他因素，A公司应编制如下会计分录：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1 000 000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贷：实收资本——甲</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500 000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500 000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【学生】聆听、思考、理解、记忆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课堂讨论（10 min）：</w:t>
            </w:r>
            <w:r>
              <w:rPr>
                <w:rFonts w:hint="eastAsia" w:asciiTheme="minorEastAsia" w:hAnsiTheme="minorEastAsia" w:eastAsiaTheme="minorEastAsia" w:cstheme="minorEastAsia"/>
                <w:kern w:val="2"/>
                <w:sz w:val="28"/>
                <w:szCs w:val="28"/>
                <w:vertAlign w:val="baseline"/>
                <w:lang w:val="en-US" w:eastAsia="zh-CN" w:bidi="ar-SA"/>
              </w:rPr>
              <w:t>【教师】将学生分组，提出以下问题让学生分析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承【例5-1】一年后，为扩大经营规模，经批准，A公司注册资本增加到1 500 000元，并引入第三方投资者丙加入。按照投资协议，丙需缴入现金550 000元，同时享有A公司1/3的股份。A公司已收到该现金投资。</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请结合所学内容，编制会计分录。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【学生】聆听、结组、思考、讨论、派代表发表讨论结果</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假定不考虑其他因素，A公司应编制如下会计分录：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550 000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贷：实收资本——丙                      500 000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资本公积——资本溢价</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50 000</w:t>
            </w:r>
          </w:p>
          <w:p>
            <w:pPr>
              <w:pStyle w:val="8"/>
              <w:spacing w:before="60" w:after="6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cstheme="minorEastAsia"/>
                <w:b/>
                <w:bCs/>
                <w:sz w:val="36"/>
                <w:szCs w:val="36"/>
                <w:highlight w:val="yellow"/>
                <w:vertAlign w:val="baseline"/>
                <w:lang w:val="en-US" w:eastAsia="zh-CN"/>
              </w:rPr>
              <w:t>第二节课</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问题导入（</w:t>
            </w:r>
            <w:r>
              <w:rPr>
                <w:rFonts w:hint="eastAsia" w:asciiTheme="minorEastAsia" w:hAnsiTheme="minorEastAsia" w:cstheme="minorEastAsia"/>
                <w:b/>
                <w:bCs/>
                <w:kern w:val="2"/>
                <w:sz w:val="28"/>
                <w:szCs w:val="28"/>
                <w:highlight w:val="yellow"/>
                <w:vertAlign w:val="baseline"/>
                <w:lang w:val="en-US" w:eastAsia="zh-CN" w:bidi="ar-SA"/>
              </w:rPr>
              <w:t>3</w:t>
            </w:r>
            <w:r>
              <w:rPr>
                <w:rFonts w:hint="eastAsia" w:asciiTheme="minorEastAsia" w:hAnsiTheme="minorEastAsia" w:eastAsiaTheme="minorEastAsia" w:cstheme="minorEastAsia"/>
                <w:b/>
                <w:bCs/>
                <w:kern w:val="2"/>
                <w:sz w:val="28"/>
                <w:szCs w:val="28"/>
                <w:highlight w:val="yellow"/>
                <w:vertAlign w:val="baseline"/>
                <w:lang w:val="en-US" w:eastAsia="zh-CN" w:bidi="ar-SA"/>
              </w:rPr>
              <w:t xml:space="preserve"> min）：</w:t>
            </w:r>
            <w:r>
              <w:rPr>
                <w:rFonts w:hint="eastAsia" w:asciiTheme="minorEastAsia" w:hAnsiTheme="minorEastAsia" w:eastAsiaTheme="minorEastAsia" w:cstheme="minorEastAsia"/>
                <w:kern w:val="2"/>
                <w:sz w:val="28"/>
                <w:szCs w:val="28"/>
                <w:vertAlign w:val="baseline"/>
                <w:lang w:val="en-US" w:eastAsia="zh-CN" w:bidi="ar-SA"/>
              </w:rPr>
              <w:t>【教师】提出问题</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企业借款属于哪项资金筹集业务？</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传授新知（25 min）：</w:t>
            </w:r>
            <w:r>
              <w:rPr>
                <w:rFonts w:hint="eastAsia" w:asciiTheme="minorEastAsia" w:hAnsiTheme="minorEastAsia" w:eastAsiaTheme="minorEastAsia" w:cstheme="minorEastAsia"/>
                <w:kern w:val="2"/>
                <w:sz w:val="28"/>
                <w:szCs w:val="28"/>
                <w:vertAlign w:val="baseline"/>
                <w:lang w:val="en-US" w:eastAsia="zh-CN" w:bidi="ar-SA"/>
              </w:rPr>
              <w:t>二、负债筹资</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（一）负债筹资的构成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负债筹资主要包括短期借款、长期借款及结算形成的负债等。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（1）短期借款，是指企业向银行或其他金融机构等借入的期限在1年以内（含1年）的各种款项。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（2）长期借款，是指企业向银行或其他金融机构等借入的期限在1年以上（不含1年）的各种款项。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（3）结算形成的负债主要有应付账款、应付职工薪酬和应交税费等。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（二）账户设置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1．“短期借款”账户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✈【教师】多媒体展示图片“短期借款”账户，并讲解新知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短期借款”账户属于负债类账户，用以核算企业短期借款的取得、偿还等情况。其贷方登记取得短期借款本金的金额，借方登记偿还短期借款的本金金额。期末余额在贷方，反映企业尚未偿还的短期借款。该账户可按借款种类、贷款人和币种设置明细账户，进行明细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2．“长期借款”账户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✈【教师】多媒体展示图片“长期借款”账户，并讲解新知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长期借款”账户属于负债类账户，用以核算企业长期借款的取得、偿还等情况。其借方登记归还的本金和利息，贷方登记企业借入的长期借款本金和到期一次性还本付息长期借款预计的利息。期末余额在贷方，反映企业期末尚未偿还的长期借款和利息。该账户可按贷款单位和贷款种类，设置“本金”“利息调整”等明细账户，进行明细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3．“应付利息”账户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✈【教师】多媒体展示图片“应付利息”账户，并讲解新知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应付利息”账户属于负债类账户，用以核算企业按照合同约定应支付的利息，包括预提短期借款利息、分期付息到期还本的长期借款、企业债券等应支付的利息。其贷方登记按照合同约定计算的应付利息，借方登记实际支付的利息。期末余额在贷方，反映企业应付未付的利息。</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4．“财务费用”账户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✈【教师】多媒体展示图片“财务费用”账户，并讲解新知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财务费用”账户属于损益类账户，用以核算企业为筹集生产经营所需资金等而发生的筹资费用，包括利息支出（减利息收入）、汇兑损益及相关的手续费、企业发生的现金折扣或收到的现金折扣等。其借方登记企业发生的各项财务费用，贷方登记期末转入“本年利润”账户的财务费用，结转后，该账户应无余额。该账户可按费用项目设置明细账户，进行明细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✈【小提示】</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企业为购建或生产满足资本化条件的资产发生的应予资本化的借款费用，通过“在建工程”等账户核算，不通过“财务费用”账户核算。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（三）账务处理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1．短期借款的账务处理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试想一下，如果你是企业财务人员，你会怎样处理短期借款账务？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✈【教师】总结学生的回答，利用多媒体播放“短期借款的账务处理”视频（详见教材），并讲解新知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企业取得短期借款时，借记“银行存款”科目，贷记“短期借款”科目；短期借款到期偿还本金时，作相反会计分录。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资产负债表日，应按计算确定的短期借款利息费用，借记“财务费用”科目，贷记“银行存款”“应付利息”等科目。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✈【教师】让学生思考“经典例题”【例5-3】</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2021年1月1日，大远公司向银行借入一笔生产经营用短期借款，共计120 000元，期限为9个月，年利率4%。根据与银行签署的借款协议，该项借款的本金到期后一次归还，利息分月计提，按季支付。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请根据题目编制会计分录。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（1）1月1日，借入短期借款时：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120 000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贷：短期借款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120 000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（2）1月末，计提1月份应付利息时：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本月应计提的利息金额=120 000×4%÷12=400元。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借：财务费用</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400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贷：应付利息</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400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2月末计提2月份利息费用的会计处理与1月份相同。</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（3）3月末，支付第一季度银行借款利息时：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借：财务费用</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400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应付利息</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800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1 200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第二、三季度的会计处理同上。</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（4）10月1日，偿还银行借款本金时：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借：短期借款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120 000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120 000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2．长期借款的账务处理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企业借入长期借款，应按实际收到的金额，借记“银行存款”科目，按借款本金贷记“长期借款—本金”科目，如存在差额，还应借记“长期借款—利息调整”科目。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产负债表日，应按确定的长期借款的利息费用，借记“在建工程”“制造费用”“财务费用”“研发支出”等科目，按确定的应付未付利息，贷记“应付利息”（分期付息到期一次还本情况下计提的应付未付利息）或“长期借款—应计利息”（到期一次还本付息情况下计提的应付未付利息）科目，按其差额，贷记“长期借款——利息调整”等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✈【教师】让学生思考“经典例题”【例5-4】</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2019年11月30日，大远公司从银行借入资金4 000 000元，借款期限为2年，年利率为8.4%（到期一次还本付息，单利计息，合同利率与实际利率一致），所借款项已存入银行。</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请根据题目编制会计分录。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（1）2019年11月30日，取得借款时：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借：银行存款                            4 000 000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贷：长期借款——本金</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4 000 000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（2）2019年12月31日，计提长期借款利息时：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2019年12月31日计提的长期借款利息=4 000 000×8.4%÷12=28 000元。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借：财务费用</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28 000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贷：长期借款——应计利息      </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28 000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2020年1月至2021年10月月末计提利息的会计处理同上。</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（3）2021年11月30日，企业偿还该笔银行借款本息时：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借：财务费用</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28 000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长期借款——本金</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4 000 000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——应计利息</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（28 000×23）644 000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4 672 000</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课堂实训（15 min）：</w:t>
            </w:r>
            <w:r>
              <w:rPr>
                <w:rFonts w:hint="eastAsia" w:asciiTheme="minorEastAsia" w:hAnsiTheme="minorEastAsia" w:eastAsiaTheme="minorEastAsia" w:cstheme="minorEastAsia"/>
                <w:kern w:val="2"/>
                <w:sz w:val="28"/>
                <w:szCs w:val="28"/>
                <w:vertAlign w:val="baseline"/>
                <w:lang w:val="en-US" w:eastAsia="zh-CN" w:bidi="ar-SA"/>
              </w:rPr>
              <w:t>实训资料和要求：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甲、乙公司发生的与资金筹集有关的经济业务资料如下（不考虑相关税费）。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甲公司（有限责任公司）成立于2021年6月，由A、B两个公司投资设立。按照投资协议，A公司投入不需要安装的设备一台，价值500 000元，全部作为其注册资本金，该设备已办理相关手续并投入使用。B公司投入资金600 000元，经协商确认其注册资本金为500 000元，其余作资本溢价处理，款项已存入银行。</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（2）2021年4月1日，乙公司向银行借入一笔生产经营用短期借款共计1 000 000元，期限为6个月，年利率为6%。根据与银行签署的借款协议，该项借款的本金到期后一次归还，利息按季支付。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1．根据资料（1），编制与甲公司设立相关的会计分录（填入表5-2-1中）。</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2．根据资料（2），编制与乙公司借入短期借款、计提和支付利息、偿还短期借款相关的会计分录（填入表5-2-1中）。</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……（表格详见教材）</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课堂小结（3min）：</w:t>
            </w:r>
            <w:r>
              <w:rPr>
                <w:rFonts w:hint="eastAsia" w:asciiTheme="minorEastAsia" w:hAnsiTheme="minorEastAsia" w:eastAsiaTheme="minorEastAsia" w:cstheme="minorEastAsia"/>
                <w:kern w:val="2"/>
                <w:sz w:val="28"/>
                <w:szCs w:val="28"/>
                <w:vertAlign w:val="baseline"/>
                <w:lang w:val="en-US" w:eastAsia="zh-CN" w:bidi="ar-SA"/>
              </w:rPr>
              <w:t>【教师】简要总结本节课的要点</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kern w:val="2"/>
                <w:sz w:val="28"/>
                <w:szCs w:val="28"/>
                <w:vertAlign w:val="baseline"/>
                <w:lang w:val="en-US" w:eastAsia="zh-CN" w:bidi="ar-SA"/>
              </w:rPr>
              <w:t>本节课学习了企业的主要经济业务，讲解了所有者权益筹资与负债筹资业务的构成、账户设置与账务处理等内容，希望大家在课下多加练习，巩固所学知识，能够正确核算企业的资金筹集业务。</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bidi w:val="0"/>
              <w:jc w:val="left"/>
              <w:rPr>
                <w:rFonts w:hint="eastAsia"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8522" w:type="dxa"/>
            <w:gridSpan w:val="4"/>
            <w:vAlign w:val="center"/>
          </w:tcPr>
          <w:p>
            <w:pPr>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在这节课中学生能在互动环节深入沟通，效果不错。教学中，教师应多与学生进行深入的沟通和交流，及时发现学生学习中存在的问题并予以纠正，帮助其掌握科学有效的学习方法，提高学习的质量和效率。</w:t>
            </w:r>
          </w:p>
        </w:tc>
      </w:tr>
    </w:tbl>
    <w:p>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3b368ce8-7fdc-447f-a97b-60ca903116c6"/>
  </w:docVars>
  <w:rsids>
    <w:rsidRoot w:val="00000000"/>
    <w:rsid w:val="01760939"/>
    <w:rsid w:val="05336716"/>
    <w:rsid w:val="06BE655F"/>
    <w:rsid w:val="0C354C94"/>
    <w:rsid w:val="14AA6054"/>
    <w:rsid w:val="21631677"/>
    <w:rsid w:val="23980634"/>
    <w:rsid w:val="2DF21528"/>
    <w:rsid w:val="3AB01F15"/>
    <w:rsid w:val="3FDC4940"/>
    <w:rsid w:val="44DA07CE"/>
    <w:rsid w:val="4A570373"/>
    <w:rsid w:val="514E20B3"/>
    <w:rsid w:val="61BB2986"/>
    <w:rsid w:val="63FA5C44"/>
    <w:rsid w:val="67E34FD3"/>
    <w:rsid w:val="684D54B1"/>
    <w:rsid w:val="6E4C6A96"/>
    <w:rsid w:val="782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文"/>
    <w:basedOn w:val="1"/>
    <w:qFormat/>
    <w:uiPriority w:val="0"/>
    <w:pPr>
      <w:spacing w:before="20" w:after="20" w:line="240" w:lineRule="auto"/>
    </w:pPr>
    <w:rPr>
      <w:rFonts w:ascii="Times New Roman" w:hAnsi="Times New Roman" w:eastAsia="微软雅黑"/>
      <w:sz w:val="18"/>
    </w:rPr>
  </w:style>
  <w:style w:type="paragraph" w:customStyle="1" w:styleId="9">
    <w:name w:val="目标说明和操作步骤"/>
    <w:basedOn w:val="1"/>
    <w:qFormat/>
    <w:uiPriority w:val="0"/>
    <w:pPr>
      <w:widowControl w:val="0"/>
      <w:spacing w:after="0" w:line="240" w:lineRule="auto"/>
      <w:ind w:firstLine="425"/>
    </w:pPr>
    <w:rPr>
      <w:rFonts w:ascii="Times New Roman" w:hAnsi="Times New Roman" w:eastAsia="楷体_GB2312"/>
      <w:kern w:val="10"/>
      <w:sz w:val="21"/>
      <w:szCs w:val="21"/>
    </w:rPr>
  </w:style>
  <w:style w:type="paragraph" w:customStyle="1" w:styleId="10">
    <w:name w:val="引导案例 内容"/>
    <w:basedOn w:val="1"/>
    <w:qFormat/>
    <w:uiPriority w:val="0"/>
    <w:pPr>
      <w:widowControl w:val="0"/>
      <w:tabs>
        <w:tab w:val="left" w:pos="7513"/>
      </w:tabs>
      <w:spacing w:after="0" w:line="264" w:lineRule="auto"/>
      <w:ind w:left="50" w:leftChars="50" w:right="50" w:rightChars="50" w:firstLine="425"/>
    </w:pPr>
    <w:rPr>
      <w:rFonts w:ascii="Times New Roman" w:hAnsi="Times New Roman" w:eastAsia="楷体_GB2312"/>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4944</Words>
  <Characters>5199</Characters>
  <Lines>0</Lines>
  <Paragraphs>0</Paragraphs>
  <TotalTime>0</TotalTime>
  <ScaleCrop>false</ScaleCrop>
  <LinksUpToDate>false</LinksUpToDate>
  <CharactersWithSpaces>5885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15420</cp:lastModifiedBy>
  <dcterms:modified xsi:type="dcterms:W3CDTF">2024-09-29T15:03:02Z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CDA56EB82B494FA5B9C5F8E8869B78F2_13</vt:lpwstr>
  </property>
</Properties>
</file>