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7CA9B">
      <w:pPr>
        <w:keepNext w:val="0"/>
        <w:keepLines w:val="0"/>
        <w:widowControl/>
        <w:suppressLineNumbers w:val="0"/>
        <w:jc w:val="left"/>
      </w:pPr>
      <w:r>
        <w:rPr>
          <w:rFonts w:ascii="宋体" w:hAnsi="宋体" w:eastAsia="宋体" w:cs="宋体"/>
          <w:kern w:val="0"/>
          <w:sz w:val="24"/>
          <w:szCs w:val="24"/>
          <w:lang w:val="en-US" w:eastAsia="zh-CN" w:bidi="ar"/>
        </w:rPr>
        <w:t>题目1：人为操作失误（包括故障处理失当）、故意行为等会影响列车运行组织情况，过往事故的统计数据表明，（ ）以上事故的发生都是由人为因素造成的。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70%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50%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20%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 70%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题目2：如果列车因故障在区间或车站无法开动，则须采取（ ）措施，将故障列车牵引或推进就近的存车线。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区间封锁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区间清客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停止运营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列车救援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 列车救援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题目3：在任何情况下，救援列车司机及故障列车司机均必须（ ），若遇突发事件，则应立即停车了解实况，直至完成救援作业。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经常联络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保持联络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终止联络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中断联络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 保持联络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题目4：当（ ）发生故障时，列车自动运行功能无法实现，此时列车改为列车自动防护子系统监督下的人工驾驶模式，在列车自动防护子系统车载设备的监护下，按车内信号显示速度运行。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列车自动驾驶子系统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限速下的人工驾驶模式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非限制人工驾驶模式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列车自动监控子系统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 列车自动驾驶子系统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题目5：轨道交通一个或多个车站在一定时间内出现较多客流并有持续发展的趋势，造成车站能力或列车运输能力明显不足，统称为（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客流高峰</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大客流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高客流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流量高峰</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 大客流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题目6：（ ）是指轨道设施状态不良，主要包括钢轨损伤和轨道设备不良两类。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接触网故障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轨道故障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通信系统故障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屏蔽门故障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题目7：列车在（ ），应尽量继续运行到下一个车站，让乘客尽快下车。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站台发生火灾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区间发生火灾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车辆段发生火灾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发车站发生火灾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题目8：恶劣天气主要对地面车站、地面线路造成较大的影响。因此，在恶劣天气期间应对（ ）做出重点安排，保证行车安全。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线路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行车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运营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地面车站和线路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题目9：施工计划审批发布后，各施工单位凭（ ）办理施工请销点。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施工作业令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作业单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施工通知单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审批单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题目10：日变更计划于开始（ ）由各施工需求部门申报，施工管理部门对照周计划进行审批，避免施工冲突。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当天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前一天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前两天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前三天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题目11：为确保施工计划得以实施，城市轨道交通运营单位都会制定相应的考核目标，一般而言，日变更计划兑现率要求达到（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85%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100%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题目12：根据施工计划的分类，在正线进行，影响正线、辅助线行车，须开行工程列车、电客车，但无须停止接触网供电作业的施工，简称（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AA 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AB 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AC 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AD 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题目13：工程车挂有装载货物的高度超过轨面（ ）时，接触网必须停电。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2900mm</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3200mm</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3500mm</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3800mm</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题目14：在运营期间，抢修人员进入轨行区须得到（ ）的批准。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车站值班员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行车调度员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车辆段调度员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车站控制室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题目15：根据我国《生产安全事故报告与调查处理条例》，造成3 人以下死亡的事故构成（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一般事故</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重大事故</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较大事故</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【D.】特别重大事故</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题目16：（ ）俗称“事规”，该规则明确了事故的等级划分、事故处理、事故调查、事故报告等程序要求及事故责任判定标准等。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《行车管理规程》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《技术管理规程》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《行车组织规则》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《行车事故处理规则》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题目17：在安全管理手段中，（ ）是运营安全管理最经常运用的工作方法和手段。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经济手段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行政手段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思想教育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法律手段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题目18：安全检查制度中，（ ）是有针对性的单个或多个项目的检查。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日常性检查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专业性检查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季节性检查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不定期检查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题目19：（ ）指在生产过程中发生的、意外的、失去控制的事件，往往会导致人员伤亡、设备损坏或系统中断。它侧重强调后果已经形成，不是与安全相对的概念。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事故</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隐患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灾害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题目20：当出行“进路排列错误”这种重大危险源时，应采取的控制措施为（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严格按标准化作业，按“眼看、鼠标指、口呼、确认”程序排列进路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严格执行“手摇道岔六步曲”，共同确认尖轨密贴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严格按非正常情况下的接发列车程序实施接发列车作业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严格按非正常情况下的接发列车程序办理接发列车作业，确认闭塞前必须确认区间空闲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题目21：一般对于列车正常运行影响较大的设备故障包括（ ）、供电系统故障、通信系统故障及其他设备设施故障。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列车故障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信号系统故障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轨道线路故障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电路故障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冷气设备故障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题目22：在改用电话闭塞法行车时，行车日志内应正确填记（ ）及闭塞解除时间。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列车的车次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承认闭塞的电话记录号码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列车到达时间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列车发出时间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运行时间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题目23：接触网故障现象一般分为（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接触网失压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接触网设备状态异常</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接触网瞬时失压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接触网永久失压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接触网设备失压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题目24：道岔故障一般分为（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信号故障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轨道故障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电气故障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机械故障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岔道故障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题目25：目前，国内几大城市的轨道交通运营单位对于施工计划的分类大体一致，即按（ ）进行分类。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作业地点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作业性质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施工人员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作业方法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作业时间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题目26：在非运营时间的维修施工组织中，关于施工销点以下说法正确的有（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所有作业都必须在计划规定的时间之内完成并销点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A类作业在施工作业完毕，施工负责人确认作业区域出清后（包括人员出清），到车站控制室销点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A类作业在施工作业完毕，施工负责人确认作业区域出清后（不包括人员出清），到车站控制室销点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一项作业多组作业人员请点的，所有请点都必须进行销点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一项作业多组作业人员请点的，不必所有请点全部进行销点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题目27：施工安全管理包括（ ）等内容。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施工负责人制度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施工安全管理手续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施工安全防护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施工作业规范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施工作业说明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题目28：以下（ ）属于行车事故的处理原则。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先救人，后救物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先全面，后局部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先局部，后全面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先正线，后其他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先其他，后正线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题目29：安全检查的类型有（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日常性检查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专业性检查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季节性检查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节假日前后的检查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不定期检查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题目30：轨道交通安全影响的特征包括（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全线性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连带性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局限性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群体性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单一性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题目31：城市轨道交通由于采用了较多的先进设备，自动化程度较高，因此出现意外情况的概率较大。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题目32：当列车自动监控子系统发生故障时，其相关功能就无法自动实现，需要行车调度员在控制中心实施人工控制，对所管辖线路上的信号机和道岔进行操作，办理列车进路，组织和指挥列车运行。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题目33：列车启动后发现列车车门/屏蔽门夹人夹物，应立即就近按压紧急停车按钮。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题目34：发现列车冒进信号后，不必立即停车，不得再移动列车，应将后续列车扣停在后方车站。确认进路安全后，安排列车退行回车站。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题目35：确认列车发生脱轨、颠覆、冲突后，应立即启动相应的疏散程序，不必组织相关车站进行现场疏导。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题目36：行车调度员在确认相邻区间没有列车占用，并将后续列车扣停在后方站后，方可同意列车退行。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题目37：自然灾害通常是指强台风、暴雨、暴雪、地震等灾害。自然灾害一方面可以直接影响正常的行车组织，另一方面会影响设备系统的运作而引发故障，从而影响正常的行车组织。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题目38：在 20‰ 及以上的下坡道推进运行时，禁止在该坡道上停车作业，并注意列车的运行安全。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题目39：在特殊情况下，因列车调整或客流组织方面的需要，列车在一些指定车站越站运行、不停站，即跳停。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题目40：采用电话闭塞法行车时，车站不能办理列车通过。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题目41：在信号及车辆设备均正常的情况下，行车调度员不干预列车运行。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题目42：二级停电事件是指所有地铁供电系统主变电所停电，导致地铁被迫停运的事件。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题目43：屏蔽门发生故障时，应坚持“在确保安全的前提下，先发车后处理”的原则，当无法隔离（旁路）时，应先发车再处理。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题目44：在实施紧急停电的同时，若列车逆行前方有可进入的空闲线路，则司机可迅速转换道岔将其逆行进路排向空闲线路，以防止事态扩大。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题目45：当发生高震级地震时，线路、轨道肯定会发生不同程度的移位与变形，排水系统和其他建筑物也将遭受严重破坏，全线应立即停止运营，车站开放所有通道引导乘客出站。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题目46：列车发生脱轨、颠覆、冲突后，一般都会造成线路中断60 分钟以上，需要采用公交接驳、小交路、单线双向等方式维持有限度的运营服务。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题目47：即使在明确行车计划和在进路安排好的情况下，工程车也不可反方向运行。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题目48：周计划内已批准的日作业项目若因特殊原因须变更，则以日变更计划的形式提报。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题目49：根据施工计划的分类，在车辆段范围内（含变电所）进行，不进入行车线路但影响行车的施工，简称BB 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题目50：行车调度员自行或行车值班员通知后方站（相对于列车运行方向）把列车扣停在后方站。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题目51：属于A 类的作业，施工负责人提前10 分钟到车站控制室请点。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题目52：施工负责人负责组织设置、撤销作业安全防护设。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题目53：施工安全防护遵循“谁设置、谁撤除”的原则，实行“自控、互控、他控”。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题目54：脱轨是指车辆在通过道岔区段时挤坏道岔设备。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题目55：运营安全管理手段可归纳为柔性调节手段和刚性调节手段两大类，其中奖励属于刚性调节手段。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题目56：与轨道交通安全管理相关的指导性法律法规主要有《中华人民共和国安全生产法》《中华人民共和国消防法》。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题目57：安全生产责任制是最基本的安全管理制度，是所有安全制度的核心。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题目58：季节性检查是一种随机进行的现场检查，可能在任何时候对任何地点进行检查。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题目59：行车事故责任按责任程度分为全部责任、主要责任和次要责任。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题目60：轨道因素主要指轨道存在裂缝、轨道偏移，可导致行车中断及列车脱轨等事故。</w:t>
      </w:r>
    </w:p>
    <w:p w14:paraId="443103B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56C36"/>
    <w:rsid w:val="1BC5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2025-02-18T07:38:00Z</dcterms:created>
  <dc:creator>.1874</dc:creator>
  <cp:lastModifiedBy>.1874</cp:lastModifiedBy>
  <dcterms:modified xsi:type="dcterms:W3CDTF">2025-02-18T07:38:25Z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0F11D895214840C2BA424205BAFA7968_11</vt:lpwstr>
  </property>
  <property fmtid="{D5CDD505-2E9C-101B-9397-08002B2CF9AE}" pid="4" name="KSOTemplateDocerSaveRecord">
    <vt:lpwstr>eyJoZGlkIjoiMzFjODkxZjE5MGU1NTJjMjJlODgzYzU3ZmU5MDRlMzUiLCJ1c2VySWQiOiIyNzA2OTE3ODMifQ==</vt:lpwstr>
  </property>
</Properties>
</file>